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45" w:rsidRPr="00311974" w:rsidRDefault="00297E45" w:rsidP="00311974">
      <w:pPr>
        <w:spacing w:before="100" w:beforeAutospacing="1" w:after="100" w:afterAutospacing="1" w:line="240" w:lineRule="auto"/>
        <w:ind w:left="360"/>
        <w:rPr>
          <w:rFonts w:ascii="Times New Roman" w:eastAsia="Times New Roman" w:hAnsi="Times New Roman" w:cs="Times New Roman"/>
          <w:sz w:val="24"/>
          <w:szCs w:val="24"/>
          <w:lang w:eastAsia="ru-RU"/>
        </w:rPr>
      </w:pPr>
    </w:p>
    <w:p w:rsidR="00C45E57" w:rsidRPr="00D26C0A" w:rsidRDefault="00D26C0A" w:rsidP="00D26C0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"Инновационные уроки"</w:t>
      </w:r>
      <w:bookmarkStart w:id="0" w:name="_GoBack"/>
      <w:bookmarkEnd w:id="0"/>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b/>
          <w:bCs/>
          <w:sz w:val="24"/>
          <w:szCs w:val="24"/>
          <w:lang w:eastAsia="ru-RU"/>
        </w:rPr>
        <w:t>Разделы:</w:t>
      </w:r>
      <w:r w:rsidRPr="00C45E57">
        <w:rPr>
          <w:rFonts w:ascii="Times New Roman" w:eastAsia="Times New Roman" w:hAnsi="Times New Roman" w:cs="Times New Roman"/>
          <w:sz w:val="24"/>
          <w:szCs w:val="24"/>
          <w:lang w:eastAsia="ru-RU"/>
        </w:rPr>
        <w:t xml:space="preserve"> </w:t>
      </w:r>
      <w:hyperlink r:id="rId5" w:history="1">
        <w:r w:rsidRPr="00C45E57">
          <w:rPr>
            <w:rFonts w:ascii="Times New Roman" w:eastAsia="Times New Roman" w:hAnsi="Times New Roman" w:cs="Times New Roman"/>
            <w:color w:val="0000FF"/>
            <w:sz w:val="24"/>
            <w:szCs w:val="24"/>
            <w:u w:val="single"/>
            <w:lang w:eastAsia="ru-RU"/>
          </w:rPr>
          <w:t>Общепедагогические технологии</w:t>
        </w:r>
      </w:hyperlink>
      <w:r w:rsidRPr="00C45E57">
        <w:rPr>
          <w:rFonts w:ascii="Times New Roman" w:eastAsia="Times New Roman" w:hAnsi="Times New Roman" w:cs="Times New Roman"/>
          <w:sz w:val="24"/>
          <w:szCs w:val="24"/>
          <w:lang w:eastAsia="ru-RU"/>
        </w:rPr>
        <w:t xml:space="preserve"> </w:t>
      </w:r>
    </w:p>
    <w:p w:rsidR="00C45E57" w:rsidRPr="00C45E57" w:rsidRDefault="00D26C0A" w:rsidP="00C45E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C45E57" w:rsidRPr="00C45E57" w:rsidRDefault="00C45E57" w:rsidP="00C45E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45E57">
        <w:rPr>
          <w:rFonts w:ascii="Times New Roman" w:eastAsia="Times New Roman" w:hAnsi="Times New Roman" w:cs="Times New Roman"/>
          <w:i/>
          <w:iCs/>
          <w:sz w:val="24"/>
          <w:szCs w:val="24"/>
          <w:lang w:eastAsia="ru-RU"/>
        </w:rPr>
        <w:t>“Без стремления к новому нет жизни,</w:t>
      </w:r>
      <w:r w:rsidRPr="00C45E57">
        <w:rPr>
          <w:rFonts w:ascii="Times New Roman" w:eastAsia="Times New Roman" w:hAnsi="Times New Roman" w:cs="Times New Roman"/>
          <w:i/>
          <w:iCs/>
          <w:sz w:val="24"/>
          <w:szCs w:val="24"/>
          <w:lang w:eastAsia="ru-RU"/>
        </w:rPr>
        <w:br/>
        <w:t>нет развития, нет прогресса”.</w:t>
      </w:r>
      <w:r w:rsidRPr="00C45E57">
        <w:rPr>
          <w:rFonts w:ascii="Times New Roman" w:eastAsia="Times New Roman" w:hAnsi="Times New Roman" w:cs="Times New Roman"/>
          <w:i/>
          <w:iCs/>
          <w:sz w:val="24"/>
          <w:szCs w:val="24"/>
          <w:lang w:eastAsia="ru-RU"/>
        </w:rPr>
        <w:br/>
      </w:r>
      <w:r w:rsidRPr="00C45E57">
        <w:rPr>
          <w:rFonts w:ascii="Times New Roman" w:eastAsia="Times New Roman" w:hAnsi="Times New Roman" w:cs="Times New Roman"/>
          <w:b/>
          <w:bCs/>
          <w:i/>
          <w:iCs/>
          <w:sz w:val="24"/>
          <w:szCs w:val="24"/>
          <w:lang w:eastAsia="ru-RU"/>
        </w:rPr>
        <w:t>В.Г. Белинский</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В нашей профессиональной жизни прочно утвердилось понятие “инновации”. Русский аналог этому слову – нововведение. Сегодня инновационные явления обнаруживаются во всех элементах педагогического процесса. </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Инновации в обучении – это новые методики преподавания, новые способы организации содержания образования, методы оценивания образовательного результата.</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Существует устойчивое мнение, что инновационный урок сформировался на основе новых образовательных технологий в учебно-воспитательном процессе. Это отчасти верно, однако главную роль в развитии урока нового типа сыграли изменения в системе образования последних лет.</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i/>
          <w:iCs/>
          <w:sz w:val="24"/>
          <w:szCs w:val="24"/>
          <w:lang w:eastAsia="ru-RU"/>
        </w:rPr>
        <w:t>Во-первых</w:t>
      </w:r>
      <w:r w:rsidRPr="00C45E57">
        <w:rPr>
          <w:rFonts w:ascii="Times New Roman" w:eastAsia="Times New Roman" w:hAnsi="Times New Roman" w:cs="Times New Roman"/>
          <w:sz w:val="24"/>
          <w:szCs w:val="24"/>
          <w:lang w:eastAsia="ru-RU"/>
        </w:rPr>
        <w:t>, увеличился объем новой информации. Какую часть этого объема предлагать детям; где и как им выбирать необходимую информацию, меняющуюся по содержанию и значимости практически каждый день? Эти вопросы сформировали задачу – обучить школьников умению искать нужную информацию, определять, с какой целью она применяется и распространяется, отличать род информации.</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i/>
          <w:iCs/>
          <w:sz w:val="24"/>
          <w:szCs w:val="24"/>
          <w:lang w:eastAsia="ru-RU"/>
        </w:rPr>
        <w:t>Во-вторых</w:t>
      </w:r>
      <w:r w:rsidRPr="00C45E57">
        <w:rPr>
          <w:rFonts w:ascii="Times New Roman" w:eastAsia="Times New Roman" w:hAnsi="Times New Roman" w:cs="Times New Roman"/>
          <w:sz w:val="24"/>
          <w:szCs w:val="24"/>
          <w:lang w:eastAsia="ru-RU"/>
        </w:rPr>
        <w:t>, изменились условия организации обучения: образовательные программы, планы, и учебники; оснащение кабинетов техническими средствами. В связи с новыми требованиями социально-экономического характера изменилась и структура организации учебно-воспитательного процесса.</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i/>
          <w:iCs/>
          <w:sz w:val="24"/>
          <w:szCs w:val="24"/>
          <w:lang w:eastAsia="ru-RU"/>
        </w:rPr>
        <w:t>В-третьих</w:t>
      </w:r>
      <w:r w:rsidRPr="00C45E57">
        <w:rPr>
          <w:rFonts w:ascii="Times New Roman" w:eastAsia="Times New Roman" w:hAnsi="Times New Roman" w:cs="Times New Roman"/>
          <w:sz w:val="24"/>
          <w:szCs w:val="24"/>
          <w:lang w:eastAsia="ru-RU"/>
        </w:rPr>
        <w:t>, изменились требования к профессиональной компетенции учителя, подходы к обучению. Изменение содержания образования, применение новых педагогических технологий и других инноваций требуют от педагога широты эрудиции, гибкости мышления, активности и стремления к творчеству, способности к анализу и самоанализу, готовности к нововведениям. Современный учитель должен уметь ориентироваться в потоке новых учебных средств, оценивать их по новым, соответствующим этим средствам, критериям, отбирать из предлагаемых продуктов необходимое и, что самое главное, овладеть новой методикой. Только на этой основе возможно органично включать инновационные средства обучения в учебный процесс, систематически использовать их наряду с традиционными средствами обучения.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lastRenderedPageBreak/>
        <w:t>Инновационный урок – это динамичная, вариативная модель организации обучения и учения учащихся на определенный период времени. Учитель стремится к прогрессу, хочет изменить свою деятельность к лучшему – именно этот процесс является инновацией. Изобретательная деятельность учителя на инновационном уроке раскрывается в разнообразных, необычных заданиях, неординарных действиях, конструктивных предложениях, занимательных упражнениях, конструировании хода урока, создании учебных ситуаций, дидактическом материале, подборе научных фактов, организации творческой работы учащихся.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Выделяют следующие виды инновационных уроков:</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1. </w:t>
      </w:r>
      <w:r w:rsidRPr="00C45E57">
        <w:rPr>
          <w:rFonts w:ascii="Times New Roman" w:eastAsia="Times New Roman" w:hAnsi="Times New Roman" w:cs="Times New Roman"/>
          <w:b/>
          <w:bCs/>
          <w:sz w:val="24"/>
          <w:szCs w:val="24"/>
          <w:lang w:eastAsia="ru-RU"/>
        </w:rPr>
        <w:t xml:space="preserve">Исследовательский урок </w:t>
      </w:r>
      <w:r w:rsidRPr="00C45E57">
        <w:rPr>
          <w:rFonts w:ascii="Times New Roman" w:eastAsia="Times New Roman" w:hAnsi="Times New Roman" w:cs="Times New Roman"/>
          <w:sz w:val="24"/>
          <w:szCs w:val="24"/>
          <w:lang w:eastAsia="ru-RU"/>
        </w:rPr>
        <w:t>–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В основе такого урока – организация практического исследования проблемы, темы или поставленной задачи. Учащиеся на уроке ведут поиск решения проблемы, обмениваются мнениями, экспериментируют, вырабатывая идеальный вариант предложений для изучения. </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Цель деятельности обучающихся на исследовательском уроке – получение конкретного результата. Отличительные особенности технологии такого обучения: </w:t>
      </w:r>
    </w:p>
    <w:p w:rsidR="00C45E57" w:rsidRPr="00C45E57" w:rsidRDefault="00C45E57" w:rsidP="00C45E5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самостоятельная учебная деятельность школьника;</w:t>
      </w:r>
    </w:p>
    <w:p w:rsidR="00C45E57" w:rsidRPr="00C45E57" w:rsidRDefault="00C45E57" w:rsidP="00C45E5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ориентация учебы и труда на конечный результат;</w:t>
      </w:r>
    </w:p>
    <w:p w:rsidR="00C45E57" w:rsidRPr="00C45E57" w:rsidRDefault="00C45E57" w:rsidP="00C45E5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смена урочных, замкнутых форм отношений между педагогом и учащимися на более открытые формы, направленные на совместную деятельность и сотрудничество.</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Исследовательская работа активизирует самостоятельную познавательную активность, развивает умение излагать свои мысли четко, аргументировано, расширяет кругозор, способствует выработке исторического мировоззрения. Важно так организовать учебный процесс, чтобы ученик не просто запоминал факты, которые он сможет использовать позже, но и жил, учась тому образу жизни, в котором ему предстоит жить в будущем и, одновременно, учился его целесообразно преобразовывать. </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2. </w:t>
      </w:r>
      <w:r w:rsidRPr="00C45E57">
        <w:rPr>
          <w:rFonts w:ascii="Times New Roman" w:eastAsia="Times New Roman" w:hAnsi="Times New Roman" w:cs="Times New Roman"/>
          <w:b/>
          <w:bCs/>
          <w:sz w:val="24"/>
          <w:szCs w:val="24"/>
          <w:lang w:eastAsia="ru-RU"/>
        </w:rPr>
        <w:t xml:space="preserve">Урок на основе групповой технологии </w:t>
      </w:r>
      <w:r w:rsidRPr="00C45E57">
        <w:rPr>
          <w:rFonts w:ascii="Times New Roman" w:eastAsia="Times New Roman" w:hAnsi="Times New Roman" w:cs="Times New Roman"/>
          <w:sz w:val="24"/>
          <w:szCs w:val="24"/>
          <w:lang w:eastAsia="ru-RU"/>
        </w:rPr>
        <w:t xml:space="preserve">может представлять собой работу в </w:t>
      </w:r>
      <w:proofErr w:type="spellStart"/>
      <w:r w:rsidRPr="00C45E57">
        <w:rPr>
          <w:rFonts w:ascii="Times New Roman" w:eastAsia="Times New Roman" w:hAnsi="Times New Roman" w:cs="Times New Roman"/>
          <w:sz w:val="24"/>
          <w:szCs w:val="24"/>
          <w:lang w:eastAsia="ru-RU"/>
        </w:rPr>
        <w:t>микрогруппах</w:t>
      </w:r>
      <w:proofErr w:type="spellEnd"/>
      <w:r w:rsidRPr="00C45E57">
        <w:rPr>
          <w:rFonts w:ascii="Times New Roman" w:eastAsia="Times New Roman" w:hAnsi="Times New Roman" w:cs="Times New Roman"/>
          <w:sz w:val="24"/>
          <w:szCs w:val="24"/>
          <w:lang w:eastAsia="ru-RU"/>
        </w:rPr>
        <w:t xml:space="preserve">; по вариантам; зачет в парах </w:t>
      </w:r>
      <w:proofErr w:type="spellStart"/>
      <w:r w:rsidRPr="00C45E57">
        <w:rPr>
          <w:rFonts w:ascii="Times New Roman" w:eastAsia="Times New Roman" w:hAnsi="Times New Roman" w:cs="Times New Roman"/>
          <w:sz w:val="24"/>
          <w:szCs w:val="24"/>
          <w:lang w:eastAsia="ru-RU"/>
        </w:rPr>
        <w:t>ит.д</w:t>
      </w:r>
      <w:proofErr w:type="spellEnd"/>
      <w:r w:rsidRPr="00C45E57">
        <w:rPr>
          <w:rFonts w:ascii="Times New Roman" w:eastAsia="Times New Roman" w:hAnsi="Times New Roman" w:cs="Times New Roman"/>
          <w:sz w:val="24"/>
          <w:szCs w:val="24"/>
          <w:lang w:eastAsia="ru-RU"/>
        </w:rPr>
        <w:t xml:space="preserve">. </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Опыт показывает, что групповая работа особенно эффективна, если учителем организован процесс распределения учебных заданий и продумана технология их обсуждения в коллективе. Именно сам процесс обсуждения учебных заданий, проблем, научных фактов в ученическом коллективе воспринимается так, как будто бы взрослые советуются с обучающимися, спрашивают об отношении к происходящему и прислушиваются к их мнению. Подобная ситуация помогает обучающимся целенаправленно осуществлять процесс познания и чувствовать себя более уверенно. Наиболее эффективны уроки групповой технологии на основе методов диалога, собеседования, обмена мнениями, совместной деятельности.</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3. </w:t>
      </w:r>
      <w:r w:rsidRPr="00C45E57">
        <w:rPr>
          <w:rFonts w:ascii="Times New Roman" w:eastAsia="Times New Roman" w:hAnsi="Times New Roman" w:cs="Times New Roman"/>
          <w:b/>
          <w:bCs/>
          <w:sz w:val="24"/>
          <w:szCs w:val="24"/>
          <w:lang w:eastAsia="ru-RU"/>
        </w:rPr>
        <w:t xml:space="preserve">Уроки дифференцированного бучения </w:t>
      </w:r>
      <w:r w:rsidRPr="00C45E57">
        <w:rPr>
          <w:rFonts w:ascii="Times New Roman" w:eastAsia="Times New Roman" w:hAnsi="Times New Roman" w:cs="Times New Roman"/>
          <w:sz w:val="24"/>
          <w:szCs w:val="24"/>
          <w:lang w:eastAsia="ru-RU"/>
        </w:rPr>
        <w:t xml:space="preserve">строятся в соответствии с уровнем развития школьника и уровнем его базовых знаний. Цель дифференцированного обучения – развитие и формирование способностей каждого обучающегося. </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lastRenderedPageBreak/>
        <w:t xml:space="preserve">Самый распространенный тип таких уроков – урок, предполагающий работу обучающихся в малых группах с несколькими уровнями знаний (уровневая дифференциация обучения). Условия реализации таких уроков: </w:t>
      </w:r>
    </w:p>
    <w:p w:rsidR="00C45E57" w:rsidRPr="00C45E57" w:rsidRDefault="00C45E57" w:rsidP="00C45E5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определение уровня знаний обучающихся и их способностей к обучению;</w:t>
      </w:r>
    </w:p>
    <w:p w:rsidR="00C45E57" w:rsidRPr="00C45E57" w:rsidRDefault="00C45E57" w:rsidP="00C45E5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выделение базового объема знаний, необходимого для закрепления;</w:t>
      </w:r>
    </w:p>
    <w:p w:rsidR="00C45E57" w:rsidRPr="00C45E57" w:rsidRDefault="00C45E57" w:rsidP="00C45E5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определение способов учения для каждого ученика;</w:t>
      </w:r>
    </w:p>
    <w:p w:rsidR="00C45E57" w:rsidRPr="00C45E57" w:rsidRDefault="00C45E57" w:rsidP="00C45E5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подготовка дидактического материала;</w:t>
      </w:r>
    </w:p>
    <w:p w:rsidR="00C45E57" w:rsidRPr="00C45E57" w:rsidRDefault="00C45E57" w:rsidP="00C45E5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установление регламента для выполнения тех или иных заданий;</w:t>
      </w:r>
    </w:p>
    <w:p w:rsidR="00C45E57" w:rsidRPr="00C45E57" w:rsidRDefault="00C45E57" w:rsidP="00C45E5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определение механизма контроля учебных действий обучающихся во время самостоятельной работы.</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Уровень знаний обучающихся и их способности к обучению – главный показатель, на основе которого педагог должен организовывать учебный процесс.</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4. </w:t>
      </w:r>
      <w:r w:rsidRPr="00C45E57">
        <w:rPr>
          <w:rFonts w:ascii="Times New Roman" w:eastAsia="Times New Roman" w:hAnsi="Times New Roman" w:cs="Times New Roman"/>
          <w:b/>
          <w:bCs/>
          <w:sz w:val="24"/>
          <w:szCs w:val="24"/>
          <w:lang w:eastAsia="ru-RU"/>
        </w:rPr>
        <w:t xml:space="preserve">Проблемные уроки </w:t>
      </w:r>
      <w:r w:rsidRPr="00C45E57">
        <w:rPr>
          <w:rFonts w:ascii="Times New Roman" w:eastAsia="Times New Roman" w:hAnsi="Times New Roman" w:cs="Times New Roman"/>
          <w:sz w:val="24"/>
          <w:szCs w:val="24"/>
          <w:lang w:eastAsia="ru-RU"/>
        </w:rPr>
        <w:t>– форма организации обучения на основе создания проблемной ситуации. На таком уроке перед школьниками либо ставится, либо вместе с ними определяется проблема. Цель проблемного обучения – активизация познавательной сферы деятельности обучающихся на основе выявления причинно-следственных связей, сочетания трудности учебного материала и учебной задачи с посильностью</w:t>
      </w:r>
      <w:r w:rsidRPr="00C45E57">
        <w:rPr>
          <w:rFonts w:ascii="Times New Roman" w:eastAsia="Times New Roman" w:hAnsi="Times New Roman" w:cs="Times New Roman"/>
          <w:i/>
          <w:iCs/>
          <w:sz w:val="24"/>
          <w:szCs w:val="24"/>
          <w:lang w:eastAsia="ru-RU"/>
        </w:rPr>
        <w:t xml:space="preserve"> </w:t>
      </w:r>
      <w:r w:rsidRPr="00C45E57">
        <w:rPr>
          <w:rFonts w:ascii="Times New Roman" w:eastAsia="Times New Roman" w:hAnsi="Times New Roman" w:cs="Times New Roman"/>
          <w:sz w:val="24"/>
          <w:szCs w:val="24"/>
          <w:lang w:eastAsia="ru-RU"/>
        </w:rPr>
        <w:t>– сталкиваясь с трудностью, обучающиеся убеждаются в необходимости получения новых знаний или применения старых в новой ситуации. Интересна только та работа, которая требует постоянного напряжения. Легкий материал не вызывает интереса.</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Проблемное обучение – это технология обучения умению видеть и выделять противоречия по конкретному предмету, а также умению решать проблемы. Искусство учителя заключается в том, чтобы дать учебный материал как неизвестные знания, которые школьники должны открыть для себя сами.</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Проблемное обучение – это, прежде всего, обучение умению находить новые способы решения сложившихся противоречий. Задача учителя – организовать учебную деятельность на основе активизации мышления обучающихся на всех этапах урока. Характер познавательной деятельности обучающихся может быть различным: одни решают, используя вопросы и ответы; другие – методом анализа ситуации; третьи – методом диагностики и выводов; четвертые – подбором и т.д.</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Создание проблемной ситуации, ее решение непосредственно связывается с функцией творческого мышления. Обучающиеся постепенно приобщаются к методу поиска и нахождения неизвестного, учатся ориентироваться не столько на результат, сколько на анализ процесса его достижения. В ходе такой работы у школьников возникает потребность аргументировано, обоснованно изложить свое мнение, без чего знания не могут перейти в убеждение, стать подлинно своими. Задача учителя состоит вовсе не в том, чтобы сформировать безошибочное мнение, поскольку такое вообще не существует, а в том, чтобы научить обучающихся идти путем самостоятельных находок и открытий. </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Использование технологии проблемного обучения и воспитания создает благоприятные условия для активизации устной речевой деятельности учащихся, которая в свою очередь способствует развитию личностных качеств, необходимых для эффективного общения.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lastRenderedPageBreak/>
        <w:t>Без знаний закономерностей мыслительной деятельности обучающихся дать урок проблемного обучения практически невозможно.</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5. </w:t>
      </w:r>
      <w:r w:rsidRPr="00C45E57">
        <w:rPr>
          <w:rFonts w:ascii="Times New Roman" w:eastAsia="Times New Roman" w:hAnsi="Times New Roman" w:cs="Times New Roman"/>
          <w:b/>
          <w:bCs/>
          <w:sz w:val="24"/>
          <w:szCs w:val="24"/>
          <w:lang w:eastAsia="ru-RU"/>
        </w:rPr>
        <w:t xml:space="preserve">Уроки на основе проектной деятельности </w:t>
      </w:r>
      <w:r w:rsidRPr="00C45E57">
        <w:rPr>
          <w:rFonts w:ascii="Times New Roman" w:eastAsia="Times New Roman" w:hAnsi="Times New Roman" w:cs="Times New Roman"/>
          <w:sz w:val="24"/>
          <w:szCs w:val="24"/>
          <w:lang w:eastAsia="ru-RU"/>
        </w:rPr>
        <w:t xml:space="preserve">предусматривают развитие познавательных навыков обучающихся, умения самостоятельно конструировать свои знания, анализировать полученную информацию, выдвигать гипотезы и находить решения. Использование метода проектов делает учебный процесс творческим, целенаправленным, а ученика – ответственным и целеустремленным. </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Обязанность учителя – подготовить всех обучающихся к посильной для каждого, но обязательной познавательной деятельности. Каждый ученик, принимая участие в проектировании, находит себе дело с учетом уровня своего интеллектуального развития, уровня подготовки по данной проблеме, своих способностей и задатков. Для того чтобы проект получился, надо верить в ученика. Мое твердое убеждение – нет плохих учеников. Они все яркие, талантливые, неповторимые индивидуальности.</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Основные требования к использованию метода проектов:</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одной проблеме и т.п.).</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2. 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rsidRPr="00C45E57">
        <w:rPr>
          <w:rFonts w:ascii="Times New Roman" w:eastAsia="Times New Roman" w:hAnsi="Times New Roman" w:cs="Times New Roman"/>
          <w:sz w:val="24"/>
          <w:szCs w:val="24"/>
          <w:lang w:eastAsia="ru-RU"/>
        </w:rPr>
        <w:t>прослеживающихся</w:t>
      </w:r>
      <w:proofErr w:type="spellEnd"/>
      <w:r w:rsidRPr="00C45E57">
        <w:rPr>
          <w:rFonts w:ascii="Times New Roman" w:eastAsia="Times New Roman" w:hAnsi="Times New Roman" w:cs="Times New Roman"/>
          <w:sz w:val="24"/>
          <w:szCs w:val="24"/>
          <w:lang w:eastAsia="ru-RU"/>
        </w:rPr>
        <w:t xml:space="preserve"> в развитии данной проблемы; выпуск газеты, план мероприятий и т.п.</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3. Самостоятельная (индивидуальная, парная, групповая) деятельность учащихся.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4. Использование исследовательских методов:</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определение проблемы и вытекающих из нее задач исследования;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выдвижение гипотезы их решения;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обсуждение методов исследования;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обсуждение способов оформления конечных результатов (презентаций, защиты, творческих отчетов и т.п.);</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сбор, систематизация и анализ полученных данных;</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подведение итогов, оформление результатов, их презентация;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lastRenderedPageBreak/>
        <w:t>- выводы, выдвижение новых проблем исследования.</w:t>
      </w:r>
    </w:p>
    <w:p w:rsidR="00C45E57" w:rsidRPr="00C45E57" w:rsidRDefault="00C45E57" w:rsidP="00C45E57">
      <w:p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Таким образом, преимущества уроков на основе проектной деятельности: </w:t>
      </w:r>
    </w:p>
    <w:p w:rsidR="00C45E57" w:rsidRPr="00C45E57" w:rsidRDefault="00C45E57" w:rsidP="00C45E5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развитие навыков и умений планирования, исследования и систематизации полученных данных;</w:t>
      </w:r>
    </w:p>
    <w:p w:rsidR="00C45E57" w:rsidRPr="00C45E57" w:rsidRDefault="00C45E57" w:rsidP="00C45E5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развитие социальных умений и навыков (работа в команде);</w:t>
      </w:r>
    </w:p>
    <w:p w:rsidR="00C45E57" w:rsidRPr="00C45E57" w:rsidRDefault="00C45E57" w:rsidP="00C45E5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развитие уверенности в своих силах; </w:t>
      </w:r>
    </w:p>
    <w:p w:rsidR="00C45E57" w:rsidRPr="00C45E57" w:rsidRDefault="00C45E57" w:rsidP="00C45E5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развитие познавательных навыков обучающихся,</w:t>
      </w:r>
    </w:p>
    <w:p w:rsidR="00C45E57" w:rsidRPr="00C45E57" w:rsidRDefault="00C45E57" w:rsidP="00C45E5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развитие критического мышления;</w:t>
      </w:r>
    </w:p>
    <w:p w:rsidR="006E22F7" w:rsidRPr="00C45E57" w:rsidRDefault="00C45E57" w:rsidP="00C45E5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45E57">
        <w:rPr>
          <w:rFonts w:ascii="Times New Roman" w:eastAsia="Times New Roman" w:hAnsi="Times New Roman" w:cs="Times New Roman"/>
          <w:sz w:val="24"/>
          <w:szCs w:val="24"/>
          <w:lang w:eastAsia="ru-RU"/>
        </w:rPr>
        <w:t xml:space="preserve">развитие умения самостоятельно </w:t>
      </w:r>
      <w:proofErr w:type="spellStart"/>
      <w:r w:rsidRPr="00C45E57">
        <w:rPr>
          <w:rFonts w:ascii="Times New Roman" w:eastAsia="Times New Roman" w:hAnsi="Times New Roman" w:cs="Times New Roman"/>
          <w:sz w:val="24"/>
          <w:szCs w:val="24"/>
          <w:lang w:eastAsia="ru-RU"/>
        </w:rPr>
        <w:t>констр</w:t>
      </w:r>
      <w:proofErr w:type="spellEnd"/>
    </w:p>
    <w:tbl>
      <w:tblPr>
        <w:tblW w:w="29282" w:type="dxa"/>
        <w:tblLook w:val="04A0" w:firstRow="1" w:lastRow="0" w:firstColumn="1" w:lastColumn="0" w:noHBand="0" w:noVBand="1"/>
      </w:tblPr>
      <w:tblGrid>
        <w:gridCol w:w="960"/>
        <w:gridCol w:w="960"/>
        <w:gridCol w:w="2196"/>
        <w:gridCol w:w="10783"/>
        <w:gridCol w:w="1340"/>
        <w:gridCol w:w="3336"/>
        <w:gridCol w:w="1551"/>
        <w:gridCol w:w="1940"/>
        <w:gridCol w:w="3336"/>
        <w:gridCol w:w="960"/>
        <w:gridCol w:w="960"/>
        <w:gridCol w:w="960"/>
      </w:tblGrid>
      <w:tr w:rsidR="006E22F7" w:rsidRPr="006E22F7" w:rsidTr="00B64383">
        <w:trPr>
          <w:trHeight w:val="525"/>
        </w:trPr>
        <w:tc>
          <w:tcPr>
            <w:tcW w:w="960" w:type="dxa"/>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c>
          <w:tcPr>
            <w:tcW w:w="2196" w:type="dxa"/>
            <w:tcBorders>
              <w:top w:val="nil"/>
              <w:left w:val="nil"/>
              <w:bottom w:val="nil"/>
              <w:right w:val="nil"/>
            </w:tcBorders>
            <w:shd w:val="clear" w:color="auto" w:fill="auto"/>
            <w:noWrap/>
            <w:vAlign w:val="bottom"/>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c>
          <w:tcPr>
            <w:tcW w:w="10783" w:type="dxa"/>
            <w:tcBorders>
              <w:top w:val="nil"/>
              <w:left w:val="nil"/>
              <w:bottom w:val="nil"/>
              <w:right w:val="nil"/>
            </w:tcBorders>
            <w:shd w:val="clear" w:color="auto" w:fill="auto"/>
            <w:noWrap/>
            <w:vAlign w:val="bottom"/>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c>
          <w:tcPr>
            <w:tcW w:w="4676" w:type="dxa"/>
            <w:gridSpan w:val="2"/>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Arial" w:eastAsia="Times New Roman" w:hAnsi="Arial" w:cs="Arial"/>
                <w:b/>
                <w:bCs/>
                <w:sz w:val="40"/>
                <w:szCs w:val="40"/>
                <w:lang w:eastAsia="ru-RU"/>
              </w:rPr>
            </w:pPr>
          </w:p>
        </w:tc>
        <w:tc>
          <w:tcPr>
            <w:tcW w:w="1551" w:type="dxa"/>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Arial" w:eastAsia="Times New Roman" w:hAnsi="Arial" w:cs="Arial"/>
                <w:b/>
                <w:bCs/>
                <w:sz w:val="40"/>
                <w:szCs w:val="40"/>
                <w:lang w:eastAsia="ru-RU"/>
              </w:rPr>
            </w:pPr>
          </w:p>
        </w:tc>
        <w:tc>
          <w:tcPr>
            <w:tcW w:w="1940" w:type="dxa"/>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c>
          <w:tcPr>
            <w:tcW w:w="3336" w:type="dxa"/>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6E22F7" w:rsidRPr="006E22F7" w:rsidRDefault="006E22F7" w:rsidP="006E22F7">
            <w:pPr>
              <w:spacing w:after="0" w:line="240" w:lineRule="auto"/>
              <w:rPr>
                <w:rFonts w:ascii="Times New Roman" w:eastAsia="Times New Roman" w:hAnsi="Times New Roman" w:cs="Times New Roman"/>
                <w:sz w:val="20"/>
                <w:szCs w:val="20"/>
                <w:lang w:eastAsia="ru-RU"/>
              </w:rPr>
            </w:pPr>
          </w:p>
        </w:tc>
      </w:tr>
      <w:tr w:rsidR="006E22F7" w:rsidRPr="00B64383" w:rsidTr="00FC1679">
        <w:trPr>
          <w:trHeight w:val="55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sz w:val="24"/>
                <w:szCs w:val="24"/>
                <w:lang w:eastAsia="ru-RU"/>
              </w:rPr>
            </w:pPr>
            <w:r w:rsidRPr="00B64383">
              <w:rPr>
                <w:rFonts w:ascii="Arial" w:eastAsia="Times New Roman" w:hAnsi="Arial" w:cs="Arial"/>
                <w:b/>
                <w:bCs/>
                <w:sz w:val="24"/>
                <w:szCs w:val="24"/>
                <w:lang w:eastAsia="ru-RU"/>
              </w:rPr>
              <w:t xml:space="preserve">                                          Практическая работа № 2</w:t>
            </w: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49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7010" w:type="dxa"/>
            <w:gridSpan w:val="4"/>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i/>
                <w:iCs/>
                <w:sz w:val="24"/>
                <w:szCs w:val="24"/>
                <w:lang w:eastAsia="ru-RU"/>
              </w:rPr>
            </w:pPr>
            <w:proofErr w:type="gramStart"/>
            <w:r w:rsidRPr="00B64383">
              <w:rPr>
                <w:rFonts w:ascii="Arial" w:eastAsia="Times New Roman" w:hAnsi="Arial" w:cs="Arial"/>
                <w:b/>
                <w:bCs/>
                <w:i/>
                <w:iCs/>
                <w:sz w:val="24"/>
                <w:szCs w:val="24"/>
                <w:lang w:eastAsia="ru-RU"/>
              </w:rPr>
              <w:t>Скорость  химических</w:t>
            </w:r>
            <w:proofErr w:type="gramEnd"/>
            <w:r w:rsidRPr="00B64383">
              <w:rPr>
                <w:rFonts w:ascii="Arial" w:eastAsia="Times New Roman" w:hAnsi="Arial" w:cs="Arial"/>
                <w:b/>
                <w:bCs/>
                <w:i/>
                <w:iCs/>
                <w:sz w:val="24"/>
                <w:szCs w:val="24"/>
                <w:lang w:eastAsia="ru-RU"/>
              </w:rPr>
              <w:t xml:space="preserve">  реакций</w:t>
            </w: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i/>
                <w:iCs/>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69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2979" w:type="dxa"/>
            <w:gridSpan w:val="2"/>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proofErr w:type="spellStart"/>
            <w:r w:rsidRPr="00B64383">
              <w:rPr>
                <w:rFonts w:ascii="Arial" w:eastAsia="Times New Roman" w:hAnsi="Arial" w:cs="Arial"/>
                <w:b/>
                <w:bCs/>
                <w:sz w:val="24"/>
                <w:szCs w:val="24"/>
                <w:u w:val="single"/>
                <w:lang w:eastAsia="ru-RU"/>
              </w:rPr>
              <w:t>I.Цель</w:t>
            </w:r>
            <w:proofErr w:type="spellEnd"/>
            <w:r w:rsidRPr="00B64383">
              <w:rPr>
                <w:rFonts w:ascii="Arial" w:eastAsia="Times New Roman" w:hAnsi="Arial" w:cs="Arial"/>
                <w:b/>
                <w:bCs/>
                <w:sz w:val="24"/>
                <w:szCs w:val="24"/>
                <w:u w:val="single"/>
                <w:lang w:eastAsia="ru-RU"/>
              </w:rPr>
              <w:t xml:space="preserve"> </w:t>
            </w:r>
            <w:proofErr w:type="gramStart"/>
            <w:r w:rsidRPr="00B64383">
              <w:rPr>
                <w:rFonts w:ascii="Arial" w:eastAsia="Times New Roman" w:hAnsi="Arial" w:cs="Arial"/>
                <w:b/>
                <w:bCs/>
                <w:sz w:val="24"/>
                <w:szCs w:val="24"/>
                <w:u w:val="single"/>
                <w:lang w:eastAsia="ru-RU"/>
              </w:rPr>
              <w:t>работы</w:t>
            </w:r>
            <w:r w:rsidRPr="00B64383">
              <w:rPr>
                <w:rFonts w:ascii="Arial" w:eastAsia="Times New Roman" w:hAnsi="Arial" w:cs="Arial"/>
                <w:sz w:val="24"/>
                <w:szCs w:val="24"/>
                <w:lang w:eastAsia="ru-RU"/>
              </w:rPr>
              <w:t xml:space="preserve"> :</w:t>
            </w:r>
            <w:proofErr w:type="gramEnd"/>
            <w:r w:rsidRPr="00B64383">
              <w:rPr>
                <w:rFonts w:ascii="Arial" w:eastAsia="Times New Roman" w:hAnsi="Arial" w:cs="Arial"/>
                <w:sz w:val="24"/>
                <w:szCs w:val="24"/>
                <w:lang w:eastAsia="ru-RU"/>
              </w:rPr>
              <w:t xml:space="preserve"> </w:t>
            </w:r>
          </w:p>
        </w:tc>
        <w:tc>
          <w:tcPr>
            <w:tcW w:w="11503" w:type="dxa"/>
            <w:gridSpan w:val="5"/>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r w:rsidRPr="00B64383">
              <w:rPr>
                <w:rFonts w:ascii="Arial" w:eastAsia="Times New Roman" w:hAnsi="Arial" w:cs="Arial"/>
                <w:sz w:val="24"/>
                <w:szCs w:val="24"/>
                <w:lang w:eastAsia="ru-RU"/>
              </w:rPr>
              <w:t>изучить влияние концентрации реагирующих</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64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1503" w:type="dxa"/>
            <w:gridSpan w:val="5"/>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r w:rsidRPr="00B64383">
              <w:rPr>
                <w:rFonts w:ascii="Arial" w:eastAsia="Times New Roman" w:hAnsi="Arial" w:cs="Arial"/>
                <w:sz w:val="24"/>
                <w:szCs w:val="24"/>
                <w:lang w:eastAsia="ru-RU"/>
              </w:rPr>
              <w:t xml:space="preserve">веществ на скорость </w:t>
            </w:r>
            <w:proofErr w:type="gramStart"/>
            <w:r w:rsidRPr="00B64383">
              <w:rPr>
                <w:rFonts w:ascii="Arial" w:eastAsia="Times New Roman" w:hAnsi="Arial" w:cs="Arial"/>
                <w:sz w:val="24"/>
                <w:szCs w:val="24"/>
                <w:lang w:eastAsia="ru-RU"/>
              </w:rPr>
              <w:t>химических  реакций</w:t>
            </w:r>
            <w:proofErr w:type="gramEnd"/>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49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2979" w:type="dxa"/>
            <w:gridSpan w:val="2"/>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proofErr w:type="spellStart"/>
            <w:r w:rsidRPr="00B64383">
              <w:rPr>
                <w:rFonts w:ascii="Arial" w:eastAsia="Times New Roman" w:hAnsi="Arial" w:cs="Arial"/>
                <w:b/>
                <w:bCs/>
                <w:sz w:val="24"/>
                <w:szCs w:val="24"/>
                <w:u w:val="single"/>
                <w:lang w:eastAsia="ru-RU"/>
              </w:rPr>
              <w:t>II.Ход</w:t>
            </w:r>
            <w:proofErr w:type="spellEnd"/>
            <w:r w:rsidRPr="00B64383">
              <w:rPr>
                <w:rFonts w:ascii="Arial" w:eastAsia="Times New Roman" w:hAnsi="Arial" w:cs="Arial"/>
                <w:b/>
                <w:bCs/>
                <w:sz w:val="24"/>
                <w:szCs w:val="24"/>
                <w:u w:val="single"/>
                <w:lang w:eastAsia="ru-RU"/>
              </w:rPr>
              <w:t xml:space="preserve"> </w:t>
            </w:r>
            <w:proofErr w:type="gramStart"/>
            <w:r w:rsidRPr="00B64383">
              <w:rPr>
                <w:rFonts w:ascii="Arial" w:eastAsia="Times New Roman" w:hAnsi="Arial" w:cs="Arial"/>
                <w:b/>
                <w:bCs/>
                <w:sz w:val="24"/>
                <w:szCs w:val="24"/>
                <w:u w:val="single"/>
                <w:lang w:eastAsia="ru-RU"/>
              </w:rPr>
              <w:t>работы :</w:t>
            </w:r>
            <w:proofErr w:type="gramEnd"/>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39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2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3246" w:type="dxa"/>
            <w:gridSpan w:val="7"/>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eastAsia="ru-RU"/>
              </w:rPr>
            </w:pPr>
            <w:r w:rsidRPr="00B64383">
              <w:rPr>
                <w:rFonts w:ascii="Arial" w:eastAsia="Times New Roman" w:hAnsi="Arial" w:cs="Arial"/>
                <w:b/>
                <w:bCs/>
                <w:sz w:val="24"/>
                <w:szCs w:val="24"/>
                <w:lang w:eastAsia="ru-RU"/>
              </w:rPr>
              <w:t xml:space="preserve">1) Записать уравнения реакций, лежащих в основе проведения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2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eastAsia="ru-RU"/>
              </w:rPr>
            </w:pPr>
            <w:r w:rsidRPr="00B64383">
              <w:rPr>
                <w:rFonts w:ascii="Arial" w:eastAsia="Times New Roman" w:hAnsi="Arial" w:cs="Arial"/>
                <w:b/>
                <w:bCs/>
                <w:sz w:val="24"/>
                <w:szCs w:val="24"/>
                <w:lang w:eastAsia="ru-RU"/>
              </w:rPr>
              <w:t xml:space="preserve">    </w:t>
            </w:r>
            <w:proofErr w:type="gramStart"/>
            <w:r w:rsidRPr="00B64383">
              <w:rPr>
                <w:rFonts w:ascii="Arial" w:eastAsia="Times New Roman" w:hAnsi="Arial" w:cs="Arial"/>
                <w:b/>
                <w:bCs/>
                <w:sz w:val="24"/>
                <w:szCs w:val="24"/>
                <w:lang w:eastAsia="ru-RU"/>
              </w:rPr>
              <w:t>опытов :</w:t>
            </w:r>
            <w:proofErr w:type="gramEnd"/>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2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7010" w:type="dxa"/>
            <w:gridSpan w:val="4"/>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eastAsia="ru-RU"/>
              </w:rPr>
            </w:pPr>
            <w:r w:rsidRPr="00B64383">
              <w:rPr>
                <w:rFonts w:ascii="Arial" w:eastAsia="Times New Roman" w:hAnsi="Arial" w:cs="Arial"/>
                <w:b/>
                <w:bCs/>
                <w:sz w:val="24"/>
                <w:szCs w:val="24"/>
                <w:lang w:eastAsia="ru-RU"/>
              </w:rPr>
              <w:t>Na2S2O3 + H2SO4 = Na2SO4 + H2S2O3</w:t>
            </w: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r w:rsidRPr="00B64383">
              <w:rPr>
                <w:rFonts w:ascii="Arial" w:eastAsia="Times New Roman" w:hAnsi="Arial" w:cs="Arial"/>
                <w:sz w:val="24"/>
                <w:szCs w:val="24"/>
                <w:lang w:eastAsia="ru-RU"/>
              </w:rPr>
              <w:t xml:space="preserve">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2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459" w:type="dxa"/>
            <w:gridSpan w:val="3"/>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r w:rsidRPr="00B64383">
              <w:rPr>
                <w:rFonts w:ascii="Arial" w:eastAsia="Times New Roman" w:hAnsi="Arial" w:cs="Arial"/>
                <w:b/>
                <w:bCs/>
                <w:sz w:val="24"/>
                <w:szCs w:val="24"/>
                <w:u w:val="single"/>
                <w:lang w:eastAsia="ru-RU"/>
              </w:rPr>
              <w:t>H2S2O3 = SO2 + S + H2O</w:t>
            </w: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D26C0A" w:rsidTr="00FC1679">
        <w:trPr>
          <w:trHeight w:val="52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8950" w:type="dxa"/>
            <w:gridSpan w:val="5"/>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val="en-US" w:eastAsia="ru-RU"/>
              </w:rPr>
            </w:pPr>
            <w:r w:rsidRPr="00B64383">
              <w:rPr>
                <w:rFonts w:ascii="Arial" w:eastAsia="Times New Roman" w:hAnsi="Arial" w:cs="Arial"/>
                <w:b/>
                <w:bCs/>
                <w:sz w:val="24"/>
                <w:szCs w:val="24"/>
                <w:lang w:val="en-US" w:eastAsia="ru-RU"/>
              </w:rPr>
              <w:t>Na2S2O3 +H2SO4= Na2SO4 +SO2 + S + H2O</w:t>
            </w: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val="en-US"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val="en-US"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val="en-US"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val="en-US" w:eastAsia="ru-RU"/>
              </w:rPr>
            </w:pPr>
          </w:p>
        </w:tc>
      </w:tr>
      <w:tr w:rsidR="006E22F7" w:rsidRPr="00B64383" w:rsidTr="00FC1679">
        <w:trPr>
          <w:trHeight w:val="72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val="en-US"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val="en-US"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val="en-US" w:eastAsia="ru-RU"/>
              </w:rPr>
            </w:pPr>
          </w:p>
        </w:tc>
        <w:tc>
          <w:tcPr>
            <w:tcW w:w="15459" w:type="dxa"/>
            <w:gridSpan w:val="3"/>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C00000"/>
                <w:sz w:val="24"/>
                <w:szCs w:val="24"/>
                <w:lang w:eastAsia="ru-RU"/>
              </w:rPr>
            </w:pPr>
            <w:proofErr w:type="gramStart"/>
            <w:r w:rsidRPr="00B64383">
              <w:rPr>
                <w:rFonts w:ascii="Arial" w:eastAsia="Times New Roman" w:hAnsi="Arial" w:cs="Arial"/>
                <w:b/>
                <w:bCs/>
                <w:color w:val="C00000"/>
                <w:sz w:val="24"/>
                <w:szCs w:val="24"/>
                <w:lang w:eastAsia="ru-RU"/>
              </w:rPr>
              <w:t>2)Прослушать</w:t>
            </w:r>
            <w:proofErr w:type="gramEnd"/>
            <w:r w:rsidRPr="00B64383">
              <w:rPr>
                <w:rFonts w:ascii="Arial" w:eastAsia="Times New Roman" w:hAnsi="Arial" w:cs="Arial"/>
                <w:b/>
                <w:bCs/>
                <w:color w:val="C00000"/>
                <w:sz w:val="24"/>
                <w:szCs w:val="24"/>
                <w:lang w:eastAsia="ru-RU"/>
              </w:rPr>
              <w:t xml:space="preserve"> инструктаж по ТБ</w:t>
            </w: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C00000"/>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4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7010" w:type="dxa"/>
            <w:gridSpan w:val="4"/>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3) </w:t>
            </w:r>
            <w:proofErr w:type="gramStart"/>
            <w:r w:rsidRPr="00B64383">
              <w:rPr>
                <w:rFonts w:ascii="Arial" w:eastAsia="Times New Roman" w:hAnsi="Arial" w:cs="Arial"/>
                <w:b/>
                <w:bCs/>
                <w:color w:val="1F497D"/>
                <w:sz w:val="24"/>
                <w:szCs w:val="24"/>
                <w:lang w:eastAsia="ru-RU"/>
              </w:rPr>
              <w:t>Провести  опыты</w:t>
            </w:r>
            <w:proofErr w:type="gramEnd"/>
            <w:r w:rsidRPr="00B64383">
              <w:rPr>
                <w:rFonts w:ascii="Arial" w:eastAsia="Times New Roman" w:hAnsi="Arial" w:cs="Arial"/>
                <w:b/>
                <w:bCs/>
                <w:color w:val="1F497D"/>
                <w:sz w:val="24"/>
                <w:szCs w:val="24"/>
                <w:lang w:eastAsia="ru-RU"/>
              </w:rPr>
              <w:t xml:space="preserve"> и заполнить таблицу :</w:t>
            </w: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36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B64383">
        <w:trPr>
          <w:trHeight w:val="1079"/>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211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   № пробирки</w:t>
            </w:r>
          </w:p>
        </w:tc>
        <w:tc>
          <w:tcPr>
            <w:tcW w:w="10783" w:type="dxa"/>
            <w:tcBorders>
              <w:top w:val="single" w:sz="8" w:space="0" w:color="auto"/>
              <w:left w:val="nil"/>
              <w:bottom w:val="single" w:sz="8" w:space="0" w:color="auto"/>
              <w:right w:val="single" w:sz="8" w:space="0" w:color="auto"/>
            </w:tcBorders>
            <w:shd w:val="clear" w:color="auto" w:fill="auto"/>
            <w:vAlign w:val="center"/>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V мл   Na2S2O3</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V мл        Н2O</w:t>
            </w:r>
          </w:p>
        </w:tc>
        <w:tc>
          <w:tcPr>
            <w:tcW w:w="3336" w:type="dxa"/>
            <w:tcBorders>
              <w:top w:val="single" w:sz="8" w:space="0" w:color="auto"/>
              <w:left w:val="nil"/>
              <w:bottom w:val="single" w:sz="8" w:space="0" w:color="auto"/>
              <w:right w:val="single" w:sz="8" w:space="0" w:color="auto"/>
            </w:tcBorders>
            <w:shd w:val="clear" w:color="auto" w:fill="auto"/>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Относительная концентрация, С</w:t>
            </w:r>
          </w:p>
        </w:tc>
        <w:tc>
          <w:tcPr>
            <w:tcW w:w="1551" w:type="dxa"/>
            <w:tcBorders>
              <w:top w:val="single" w:sz="8" w:space="0" w:color="auto"/>
              <w:left w:val="nil"/>
              <w:bottom w:val="single" w:sz="8" w:space="0" w:color="auto"/>
              <w:right w:val="single" w:sz="8" w:space="0" w:color="auto"/>
            </w:tcBorders>
            <w:shd w:val="clear" w:color="auto" w:fill="auto"/>
            <w:vAlign w:val="center"/>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V мл   H2SO4  </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Время </w:t>
            </w:r>
            <w:proofErr w:type="gramStart"/>
            <w:r w:rsidRPr="00B64383">
              <w:rPr>
                <w:rFonts w:ascii="Arial" w:eastAsia="Times New Roman" w:hAnsi="Arial" w:cs="Arial"/>
                <w:b/>
                <w:bCs/>
                <w:color w:val="1F497D"/>
                <w:sz w:val="24"/>
                <w:szCs w:val="24"/>
                <w:lang w:eastAsia="ru-RU"/>
              </w:rPr>
              <w:t>реакции  Т</w:t>
            </w:r>
            <w:proofErr w:type="gramEnd"/>
            <w:r w:rsidRPr="00B64383">
              <w:rPr>
                <w:rFonts w:ascii="Arial" w:eastAsia="Times New Roman" w:hAnsi="Arial" w:cs="Arial"/>
                <w:b/>
                <w:bCs/>
                <w:color w:val="1F497D"/>
                <w:sz w:val="24"/>
                <w:szCs w:val="24"/>
                <w:lang w:eastAsia="ru-RU"/>
              </w:rPr>
              <w:t>, сек.</w:t>
            </w:r>
          </w:p>
        </w:tc>
        <w:tc>
          <w:tcPr>
            <w:tcW w:w="3336" w:type="dxa"/>
            <w:tcBorders>
              <w:top w:val="single" w:sz="8" w:space="0" w:color="auto"/>
              <w:left w:val="nil"/>
              <w:bottom w:val="single" w:sz="8" w:space="0" w:color="auto"/>
              <w:right w:val="single" w:sz="8" w:space="0" w:color="auto"/>
            </w:tcBorders>
            <w:shd w:val="clear" w:color="auto" w:fill="auto"/>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Относительная скорость           v =1/ Т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4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single" w:sz="8" w:space="0" w:color="auto"/>
              <w:bottom w:val="single" w:sz="8" w:space="0" w:color="auto"/>
              <w:right w:val="single" w:sz="8" w:space="0" w:color="auto"/>
            </w:tcBorders>
            <w:shd w:val="clear" w:color="auto" w:fill="auto"/>
            <w:vAlign w:val="center"/>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10783"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I</w:t>
            </w: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II</w:t>
            </w:r>
          </w:p>
        </w:tc>
        <w:tc>
          <w:tcPr>
            <w:tcW w:w="3336" w:type="dxa"/>
            <w:tcBorders>
              <w:top w:val="nil"/>
              <w:left w:val="single" w:sz="8" w:space="0" w:color="auto"/>
              <w:bottom w:val="single" w:sz="8" w:space="0" w:color="auto"/>
              <w:right w:val="single" w:sz="8" w:space="0" w:color="auto"/>
            </w:tcBorders>
            <w:shd w:val="clear" w:color="auto" w:fill="auto"/>
            <w:vAlign w:val="bottom"/>
            <w:hideMark/>
          </w:tcPr>
          <w:p w:rsidR="006E22F7" w:rsidRPr="00B64383" w:rsidRDefault="006E22F7" w:rsidP="006E22F7">
            <w:pPr>
              <w:spacing w:after="0" w:line="240" w:lineRule="auto"/>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 </w:t>
            </w: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III</w:t>
            </w:r>
          </w:p>
        </w:tc>
        <w:tc>
          <w:tcPr>
            <w:tcW w:w="1940" w:type="dxa"/>
            <w:tcBorders>
              <w:top w:val="nil"/>
              <w:left w:val="single" w:sz="8" w:space="0" w:color="auto"/>
              <w:bottom w:val="single" w:sz="8" w:space="0" w:color="auto"/>
              <w:right w:val="single" w:sz="8" w:space="0" w:color="auto"/>
            </w:tcBorders>
            <w:shd w:val="clear" w:color="auto" w:fill="auto"/>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3336" w:type="dxa"/>
            <w:tcBorders>
              <w:top w:val="nil"/>
              <w:left w:val="nil"/>
              <w:bottom w:val="single" w:sz="8" w:space="0" w:color="auto"/>
              <w:right w:val="single" w:sz="8" w:space="0" w:color="auto"/>
            </w:tcBorders>
            <w:shd w:val="clear" w:color="auto" w:fill="auto"/>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4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single" w:sz="8" w:space="0" w:color="auto"/>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1</w:t>
            </w:r>
          </w:p>
        </w:tc>
        <w:tc>
          <w:tcPr>
            <w:tcW w:w="10783"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6</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0</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1    </w:t>
            </w:r>
          </w:p>
        </w:tc>
        <w:tc>
          <w:tcPr>
            <w:tcW w:w="1551" w:type="dxa"/>
            <w:tcBorders>
              <w:top w:val="single" w:sz="8" w:space="0" w:color="auto"/>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6</w:t>
            </w:r>
          </w:p>
        </w:tc>
        <w:tc>
          <w:tcPr>
            <w:tcW w:w="1940"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4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single" w:sz="8" w:space="0" w:color="auto"/>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2</w:t>
            </w:r>
          </w:p>
        </w:tc>
        <w:tc>
          <w:tcPr>
            <w:tcW w:w="10783"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4</w:t>
            </w:r>
          </w:p>
        </w:tc>
        <w:tc>
          <w:tcPr>
            <w:tcW w:w="1340"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2</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 2/3</w:t>
            </w:r>
          </w:p>
        </w:tc>
        <w:tc>
          <w:tcPr>
            <w:tcW w:w="1551"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6</w:t>
            </w:r>
          </w:p>
        </w:tc>
        <w:tc>
          <w:tcPr>
            <w:tcW w:w="1940"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4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single" w:sz="8" w:space="0" w:color="auto"/>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3</w:t>
            </w: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3</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3</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 1/2</w:t>
            </w:r>
          </w:p>
        </w:tc>
        <w:tc>
          <w:tcPr>
            <w:tcW w:w="1551"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6</w:t>
            </w:r>
          </w:p>
        </w:tc>
        <w:tc>
          <w:tcPr>
            <w:tcW w:w="1940"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4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single" w:sz="8" w:space="0" w:color="auto"/>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0066FF"/>
                <w:sz w:val="24"/>
                <w:szCs w:val="24"/>
                <w:lang w:eastAsia="ru-RU"/>
              </w:rPr>
            </w:pPr>
            <w:r w:rsidRPr="00B64383">
              <w:rPr>
                <w:rFonts w:ascii="Arial" w:eastAsia="Times New Roman" w:hAnsi="Arial" w:cs="Arial"/>
                <w:b/>
                <w:bCs/>
                <w:color w:val="0066FF"/>
                <w:sz w:val="24"/>
                <w:szCs w:val="24"/>
                <w:lang w:eastAsia="ru-RU"/>
              </w:rPr>
              <w:t>4</w:t>
            </w:r>
          </w:p>
        </w:tc>
        <w:tc>
          <w:tcPr>
            <w:tcW w:w="10783" w:type="dxa"/>
            <w:tcBorders>
              <w:top w:val="single" w:sz="8" w:space="0" w:color="auto"/>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2</w:t>
            </w:r>
          </w:p>
        </w:tc>
        <w:tc>
          <w:tcPr>
            <w:tcW w:w="1340"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4</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 1/3</w:t>
            </w:r>
          </w:p>
        </w:tc>
        <w:tc>
          <w:tcPr>
            <w:tcW w:w="1551"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6</w:t>
            </w:r>
          </w:p>
        </w:tc>
        <w:tc>
          <w:tcPr>
            <w:tcW w:w="1940"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3336" w:type="dxa"/>
            <w:tcBorders>
              <w:top w:val="nil"/>
              <w:left w:val="nil"/>
              <w:bottom w:val="single" w:sz="8" w:space="0" w:color="auto"/>
              <w:right w:val="single" w:sz="8" w:space="0" w:color="auto"/>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46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46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2286" w:type="dxa"/>
            <w:gridSpan w:val="6"/>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3) Построить график зависимости скорости химической реакции</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46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7010" w:type="dxa"/>
            <w:gridSpan w:val="4"/>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r w:rsidRPr="00B64383">
              <w:rPr>
                <w:rFonts w:ascii="Arial" w:eastAsia="Times New Roman" w:hAnsi="Arial" w:cs="Arial"/>
                <w:b/>
                <w:bCs/>
                <w:color w:val="1F497D"/>
                <w:sz w:val="24"/>
                <w:szCs w:val="24"/>
                <w:lang w:eastAsia="ru-RU"/>
              </w:rPr>
              <w:t xml:space="preserve">    от концентрации реагирующих веществ</w:t>
            </w: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1F497D"/>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82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sz w:val="24"/>
                <w:szCs w:val="24"/>
                <w:lang w:eastAsia="ru-RU"/>
              </w:rPr>
            </w:pPr>
            <w:r w:rsidRPr="00B64383">
              <w:rPr>
                <w:rFonts w:ascii="Arial" w:eastAsia="Times New Roman" w:hAnsi="Arial" w:cs="Arial"/>
                <w:b/>
                <w:bCs/>
                <w:sz w:val="24"/>
                <w:szCs w:val="24"/>
                <w:lang w:eastAsia="ru-RU"/>
              </w:rPr>
              <w:t>III.</w:t>
            </w:r>
          </w:p>
        </w:tc>
        <w:tc>
          <w:tcPr>
            <w:tcW w:w="15459" w:type="dxa"/>
            <w:gridSpan w:val="3"/>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r w:rsidRPr="00B64383">
              <w:rPr>
                <w:rFonts w:ascii="Arial" w:eastAsia="Times New Roman" w:hAnsi="Arial" w:cs="Arial"/>
                <w:b/>
                <w:bCs/>
                <w:sz w:val="24"/>
                <w:szCs w:val="24"/>
                <w:u w:val="single"/>
                <w:lang w:eastAsia="ru-RU"/>
              </w:rPr>
              <w:t xml:space="preserve">Самостоятельные </w:t>
            </w:r>
            <w:proofErr w:type="gramStart"/>
            <w:r w:rsidRPr="00B64383">
              <w:rPr>
                <w:rFonts w:ascii="Arial" w:eastAsia="Times New Roman" w:hAnsi="Arial" w:cs="Arial"/>
                <w:b/>
                <w:bCs/>
                <w:sz w:val="24"/>
                <w:szCs w:val="24"/>
                <w:u w:val="single"/>
                <w:lang w:eastAsia="ru-RU"/>
              </w:rPr>
              <w:t>выводы :</w:t>
            </w:r>
            <w:proofErr w:type="gramEnd"/>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r w:rsidRPr="00B64383">
              <w:rPr>
                <w:rFonts w:ascii="Arial" w:eastAsia="Times New Roman" w:hAnsi="Arial" w:cs="Arial"/>
                <w:sz w:val="24"/>
                <w:szCs w:val="24"/>
                <w:lang w:eastAsia="ru-RU"/>
              </w:rPr>
              <w:t xml:space="preserve">   </w:t>
            </w: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82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sz w:val="24"/>
                <w:szCs w:val="24"/>
                <w:lang w:eastAsia="ru-RU"/>
              </w:rPr>
            </w:pPr>
            <w:r w:rsidRPr="00B64383">
              <w:rPr>
                <w:rFonts w:ascii="Arial" w:eastAsia="Times New Roman" w:hAnsi="Arial" w:cs="Arial"/>
                <w:b/>
                <w:bCs/>
                <w:sz w:val="24"/>
                <w:szCs w:val="24"/>
                <w:lang w:eastAsia="ru-RU"/>
              </w:rPr>
              <w:t>1.</w:t>
            </w:r>
          </w:p>
        </w:tc>
        <w:tc>
          <w:tcPr>
            <w:tcW w:w="22286" w:type="dxa"/>
            <w:gridSpan w:val="6"/>
            <w:tcBorders>
              <w:top w:val="nil"/>
              <w:left w:val="nil"/>
              <w:bottom w:val="nil"/>
              <w:right w:val="nil"/>
            </w:tcBorders>
            <w:shd w:val="clear" w:color="auto" w:fill="auto"/>
            <w:noWrap/>
            <w:vAlign w:val="bottom"/>
            <w:hideMark/>
          </w:tcPr>
          <w:p w:rsidR="006E22F7" w:rsidRPr="00B64383" w:rsidRDefault="00B64383" w:rsidP="006E22F7">
            <w:pPr>
              <w:spacing w:after="0" w:line="240" w:lineRule="auto"/>
              <w:rPr>
                <w:rFonts w:ascii="Arial" w:eastAsia="Times New Roman" w:hAnsi="Arial" w:cs="Arial"/>
                <w:b/>
                <w:bCs/>
                <w:sz w:val="24"/>
                <w:szCs w:val="24"/>
                <w:u w:val="single"/>
                <w:lang w:eastAsia="ru-RU"/>
              </w:rPr>
            </w:pPr>
            <w:r>
              <w:rPr>
                <w:rFonts w:ascii="Arial" w:eastAsia="Times New Roman" w:hAnsi="Arial" w:cs="Arial"/>
                <w:b/>
                <w:bCs/>
                <w:sz w:val="24"/>
                <w:szCs w:val="24"/>
                <w:u w:val="single"/>
                <w:lang w:eastAsia="ru-RU"/>
              </w:rPr>
              <w:t>С</w:t>
            </w:r>
            <w:r w:rsidR="006E22F7" w:rsidRPr="00B64383">
              <w:rPr>
                <w:rFonts w:ascii="Arial" w:eastAsia="Times New Roman" w:hAnsi="Arial" w:cs="Arial"/>
                <w:b/>
                <w:bCs/>
                <w:sz w:val="24"/>
                <w:szCs w:val="24"/>
                <w:u w:val="single"/>
                <w:lang w:eastAsia="ru-RU"/>
              </w:rPr>
              <w:t xml:space="preserve">делать </w:t>
            </w:r>
            <w:proofErr w:type="gramStart"/>
            <w:r w:rsidR="006E22F7" w:rsidRPr="00B64383">
              <w:rPr>
                <w:rFonts w:ascii="Arial" w:eastAsia="Times New Roman" w:hAnsi="Arial" w:cs="Arial"/>
                <w:b/>
                <w:bCs/>
                <w:sz w:val="24"/>
                <w:szCs w:val="24"/>
                <w:u w:val="single"/>
                <w:lang w:eastAsia="ru-RU"/>
              </w:rPr>
              <w:t>выводы  о</w:t>
            </w:r>
            <w:proofErr w:type="gramEnd"/>
            <w:r w:rsidR="006E22F7" w:rsidRPr="00B64383">
              <w:rPr>
                <w:rFonts w:ascii="Arial" w:eastAsia="Times New Roman" w:hAnsi="Arial" w:cs="Arial"/>
                <w:b/>
                <w:bCs/>
                <w:sz w:val="24"/>
                <w:szCs w:val="24"/>
                <w:u w:val="single"/>
                <w:lang w:eastAsia="ru-RU"/>
              </w:rPr>
              <w:t xml:space="preserve"> зависимости скорости химической реакции</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r w:rsidRPr="00B64383">
              <w:rPr>
                <w:rFonts w:ascii="Arial" w:eastAsia="Times New Roman" w:hAnsi="Arial" w:cs="Arial"/>
                <w:sz w:val="24"/>
                <w:szCs w:val="24"/>
                <w:lang w:eastAsia="ru-RU"/>
              </w:rPr>
              <w:t xml:space="preserve">  </w:t>
            </w:r>
          </w:p>
        </w:tc>
      </w:tr>
      <w:tr w:rsidR="006E22F7" w:rsidRPr="00B64383" w:rsidTr="00FC1679">
        <w:trPr>
          <w:trHeight w:val="39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3246" w:type="dxa"/>
            <w:gridSpan w:val="7"/>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r w:rsidRPr="00B64383">
              <w:rPr>
                <w:rFonts w:ascii="Arial" w:eastAsia="Times New Roman" w:hAnsi="Arial" w:cs="Arial"/>
                <w:b/>
                <w:bCs/>
                <w:sz w:val="24"/>
                <w:szCs w:val="24"/>
                <w:u w:val="single"/>
                <w:lang w:eastAsia="ru-RU"/>
              </w:rPr>
              <w:t>от концентрации реагирующих веществ, опираясь на построенный график</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u w:val="single"/>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66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jc w:val="center"/>
              <w:rPr>
                <w:rFonts w:ascii="Arial" w:eastAsia="Times New Roman" w:hAnsi="Arial" w:cs="Arial"/>
                <w:b/>
                <w:bCs/>
                <w:sz w:val="24"/>
                <w:szCs w:val="24"/>
                <w:lang w:eastAsia="ru-RU"/>
              </w:rPr>
            </w:pPr>
            <w:r w:rsidRPr="00B64383">
              <w:rPr>
                <w:rFonts w:ascii="Arial" w:eastAsia="Times New Roman" w:hAnsi="Arial" w:cs="Arial"/>
                <w:b/>
                <w:bCs/>
                <w:sz w:val="24"/>
                <w:szCs w:val="24"/>
                <w:lang w:eastAsia="ru-RU"/>
              </w:rPr>
              <w:t>2.</w:t>
            </w:r>
          </w:p>
        </w:tc>
        <w:tc>
          <w:tcPr>
            <w:tcW w:w="22286" w:type="dxa"/>
            <w:gridSpan w:val="6"/>
            <w:tcBorders>
              <w:top w:val="nil"/>
              <w:left w:val="nil"/>
              <w:bottom w:val="nil"/>
              <w:right w:val="nil"/>
            </w:tcBorders>
            <w:shd w:val="clear" w:color="auto" w:fill="auto"/>
            <w:noWrap/>
            <w:vAlign w:val="bottom"/>
            <w:hideMark/>
          </w:tcPr>
          <w:p w:rsidR="006E22F7" w:rsidRPr="00B64383" w:rsidRDefault="00B64383" w:rsidP="006E22F7">
            <w:pPr>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С</w:t>
            </w:r>
            <w:r w:rsidR="006E22F7" w:rsidRPr="00B64383">
              <w:rPr>
                <w:rFonts w:ascii="Arial" w:eastAsia="Times New Roman" w:hAnsi="Arial" w:cs="Arial"/>
                <w:b/>
                <w:bCs/>
                <w:sz w:val="24"/>
                <w:szCs w:val="24"/>
                <w:lang w:eastAsia="ru-RU"/>
              </w:rPr>
              <w:t>оставьте отчет о проделанной работе в произвольной форме</w:t>
            </w: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58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810"/>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vAlign w:val="center"/>
            <w:hideMark/>
          </w:tcPr>
          <w:p w:rsidR="006E22F7" w:rsidRPr="00B64383" w:rsidRDefault="006E22F7" w:rsidP="006E22F7">
            <w:pPr>
              <w:spacing w:after="0" w:line="240" w:lineRule="auto"/>
              <w:rPr>
                <w:rFonts w:ascii="Arial" w:eastAsia="Times New Roman" w:hAnsi="Arial" w:cs="Arial"/>
                <w:color w:val="0000FF"/>
                <w:sz w:val="24"/>
                <w:szCs w:val="24"/>
                <w:lang w:eastAsia="ru-RU"/>
              </w:rPr>
            </w:pPr>
            <w:r w:rsidRPr="00B64383">
              <w:rPr>
                <w:rFonts w:ascii="Arial" w:eastAsia="Times New Roman" w:hAnsi="Arial" w:cs="Arial"/>
                <w:color w:val="0000FF"/>
                <w:sz w:val="24"/>
                <w:szCs w:val="24"/>
                <w:lang w:eastAsia="ru-RU"/>
              </w:rPr>
              <w:t>*</w:t>
            </w: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color w:val="0000FF"/>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34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8950" w:type="dxa"/>
            <w:gridSpan w:val="5"/>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0000FF"/>
                <w:sz w:val="24"/>
                <w:szCs w:val="24"/>
                <w:lang w:eastAsia="ru-RU"/>
              </w:rPr>
            </w:pPr>
            <w:r w:rsidRPr="00B64383">
              <w:rPr>
                <w:rFonts w:ascii="Arial" w:eastAsia="Times New Roman" w:hAnsi="Arial" w:cs="Arial"/>
                <w:b/>
                <w:bCs/>
                <w:color w:val="0000FF"/>
                <w:sz w:val="24"/>
                <w:szCs w:val="24"/>
                <w:lang w:eastAsia="ru-RU"/>
              </w:rPr>
              <w:t>Na2S2O</w:t>
            </w:r>
            <w:proofErr w:type="gramStart"/>
            <w:r w:rsidRPr="00B64383">
              <w:rPr>
                <w:rFonts w:ascii="Arial" w:eastAsia="Times New Roman" w:hAnsi="Arial" w:cs="Arial"/>
                <w:b/>
                <w:bCs/>
                <w:color w:val="0000FF"/>
                <w:sz w:val="24"/>
                <w:szCs w:val="24"/>
                <w:lang w:eastAsia="ru-RU"/>
              </w:rPr>
              <w:t>3  -</w:t>
            </w:r>
            <w:proofErr w:type="gramEnd"/>
            <w:r w:rsidRPr="00B64383">
              <w:rPr>
                <w:rFonts w:ascii="Arial" w:eastAsia="Times New Roman" w:hAnsi="Arial" w:cs="Arial"/>
                <w:b/>
                <w:bCs/>
                <w:color w:val="0000FF"/>
                <w:sz w:val="24"/>
                <w:szCs w:val="24"/>
                <w:lang w:eastAsia="ru-RU"/>
              </w:rPr>
              <w:t xml:space="preserve">  соль тиосерной кислоты, тиосульфат натрия (</w:t>
            </w:r>
            <w:proofErr w:type="spellStart"/>
            <w:r w:rsidRPr="00B64383">
              <w:rPr>
                <w:rFonts w:ascii="Arial" w:eastAsia="Times New Roman" w:hAnsi="Arial" w:cs="Arial"/>
                <w:b/>
                <w:bCs/>
                <w:color w:val="0000FF"/>
                <w:sz w:val="24"/>
                <w:szCs w:val="24"/>
                <w:lang w:eastAsia="ru-RU"/>
              </w:rPr>
              <w:t>серноватистокислый</w:t>
            </w:r>
            <w:proofErr w:type="spellEnd"/>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0000FF"/>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31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459" w:type="dxa"/>
            <w:gridSpan w:val="3"/>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0000FF"/>
                <w:sz w:val="24"/>
                <w:szCs w:val="24"/>
                <w:lang w:eastAsia="ru-RU"/>
              </w:rPr>
            </w:pPr>
            <w:r w:rsidRPr="00B64383">
              <w:rPr>
                <w:rFonts w:ascii="Arial" w:eastAsia="Times New Roman" w:hAnsi="Arial" w:cs="Arial"/>
                <w:b/>
                <w:bCs/>
                <w:color w:val="0000FF"/>
                <w:sz w:val="24"/>
                <w:szCs w:val="24"/>
                <w:lang w:eastAsia="ru-RU"/>
              </w:rPr>
              <w:t xml:space="preserve"> </w:t>
            </w:r>
            <w:proofErr w:type="gramStart"/>
            <w:r w:rsidRPr="00B64383">
              <w:rPr>
                <w:rFonts w:ascii="Arial" w:eastAsia="Times New Roman" w:hAnsi="Arial" w:cs="Arial"/>
                <w:b/>
                <w:bCs/>
                <w:color w:val="0000FF"/>
                <w:sz w:val="24"/>
                <w:szCs w:val="24"/>
                <w:lang w:eastAsia="ru-RU"/>
              </w:rPr>
              <w:t>натрий ,неправильное</w:t>
            </w:r>
            <w:proofErr w:type="gramEnd"/>
            <w:r w:rsidRPr="00B64383">
              <w:rPr>
                <w:rFonts w:ascii="Arial" w:eastAsia="Times New Roman" w:hAnsi="Arial" w:cs="Arial"/>
                <w:b/>
                <w:bCs/>
                <w:color w:val="0000FF"/>
                <w:sz w:val="24"/>
                <w:szCs w:val="24"/>
                <w:lang w:eastAsia="ru-RU"/>
              </w:rPr>
              <w:t xml:space="preserve"> название -гипосульфит натрия)</w:t>
            </w: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0000FF"/>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43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8950" w:type="dxa"/>
            <w:gridSpan w:val="5"/>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0000FF"/>
                <w:sz w:val="24"/>
                <w:szCs w:val="24"/>
                <w:lang w:eastAsia="ru-RU"/>
              </w:rPr>
            </w:pPr>
            <w:r w:rsidRPr="00B64383">
              <w:rPr>
                <w:rFonts w:ascii="Arial" w:eastAsia="Times New Roman" w:hAnsi="Arial" w:cs="Arial"/>
                <w:b/>
                <w:bCs/>
                <w:color w:val="0000FF"/>
                <w:sz w:val="24"/>
                <w:szCs w:val="24"/>
                <w:lang w:eastAsia="ru-RU"/>
              </w:rPr>
              <w:t>H2S2O</w:t>
            </w:r>
            <w:proofErr w:type="gramStart"/>
            <w:r w:rsidRPr="00B64383">
              <w:rPr>
                <w:rFonts w:ascii="Arial" w:eastAsia="Times New Roman" w:hAnsi="Arial" w:cs="Arial"/>
                <w:b/>
                <w:bCs/>
                <w:color w:val="0000FF"/>
                <w:sz w:val="24"/>
                <w:szCs w:val="24"/>
                <w:lang w:eastAsia="ru-RU"/>
              </w:rPr>
              <w:t>3  -</w:t>
            </w:r>
            <w:proofErr w:type="gramEnd"/>
            <w:r w:rsidRPr="00B64383">
              <w:rPr>
                <w:rFonts w:ascii="Arial" w:eastAsia="Times New Roman" w:hAnsi="Arial" w:cs="Arial"/>
                <w:b/>
                <w:bCs/>
                <w:color w:val="0000FF"/>
                <w:sz w:val="24"/>
                <w:szCs w:val="24"/>
                <w:lang w:eastAsia="ru-RU"/>
              </w:rPr>
              <w:t xml:space="preserve"> тиосерная </w:t>
            </w:r>
            <w:proofErr w:type="spellStart"/>
            <w:r w:rsidRPr="00B64383">
              <w:rPr>
                <w:rFonts w:ascii="Arial" w:eastAsia="Times New Roman" w:hAnsi="Arial" w:cs="Arial"/>
                <w:b/>
                <w:bCs/>
                <w:color w:val="0000FF"/>
                <w:sz w:val="24"/>
                <w:szCs w:val="24"/>
                <w:lang w:eastAsia="ru-RU"/>
              </w:rPr>
              <w:t>кислота,серноватистая,неустойчивая</w:t>
            </w:r>
            <w:proofErr w:type="spellEnd"/>
            <w:r w:rsidRPr="00B64383">
              <w:rPr>
                <w:rFonts w:ascii="Arial" w:eastAsia="Times New Roman" w:hAnsi="Arial" w:cs="Arial"/>
                <w:b/>
                <w:bCs/>
                <w:color w:val="0000FF"/>
                <w:sz w:val="24"/>
                <w:szCs w:val="24"/>
                <w:lang w:eastAsia="ru-RU"/>
              </w:rPr>
              <w:t xml:space="preserve"> двухосновная кислота</w:t>
            </w: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Arial" w:eastAsia="Times New Roman" w:hAnsi="Arial" w:cs="Arial"/>
                <w:b/>
                <w:bCs/>
                <w:color w:val="0000FF"/>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25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25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25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25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r w:rsidR="006E22F7" w:rsidRPr="00B64383" w:rsidTr="00FC1679">
        <w:trPr>
          <w:trHeight w:val="255"/>
        </w:trPr>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219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0783"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3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551"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194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3336"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6E22F7" w:rsidRPr="00B64383" w:rsidRDefault="006E22F7" w:rsidP="006E22F7">
            <w:pPr>
              <w:spacing w:after="0" w:line="240" w:lineRule="auto"/>
              <w:rPr>
                <w:rFonts w:ascii="Times New Roman" w:eastAsia="Times New Roman" w:hAnsi="Times New Roman" w:cs="Times New Roman"/>
                <w:sz w:val="24"/>
                <w:szCs w:val="24"/>
                <w:lang w:eastAsia="ru-RU"/>
              </w:rPr>
            </w:pPr>
          </w:p>
        </w:tc>
      </w:tr>
    </w:tbl>
    <w:p w:rsidR="006140CC" w:rsidRPr="00B64383" w:rsidRDefault="0017421D">
      <w:pPr>
        <w:rPr>
          <w:sz w:val="24"/>
          <w:szCs w:val="24"/>
        </w:rPr>
      </w:pPr>
      <w:r w:rsidRPr="00B64383">
        <w:rPr>
          <w:sz w:val="24"/>
          <w:szCs w:val="24"/>
        </w:rPr>
        <w:t>.</w:t>
      </w:r>
    </w:p>
    <w:sectPr w:rsidR="006140CC" w:rsidRPr="00B64383" w:rsidSect="00C573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9BC"/>
    <w:multiLevelType w:val="multilevel"/>
    <w:tmpl w:val="8414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3701A"/>
    <w:multiLevelType w:val="multilevel"/>
    <w:tmpl w:val="DC3E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512C9"/>
    <w:multiLevelType w:val="multilevel"/>
    <w:tmpl w:val="9FEA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20A95"/>
    <w:multiLevelType w:val="multilevel"/>
    <w:tmpl w:val="69C8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144A1"/>
    <w:multiLevelType w:val="multilevel"/>
    <w:tmpl w:val="0D20F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B48D2"/>
    <w:multiLevelType w:val="multilevel"/>
    <w:tmpl w:val="BFF4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83025"/>
    <w:multiLevelType w:val="multilevel"/>
    <w:tmpl w:val="616A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36E06"/>
    <w:multiLevelType w:val="multilevel"/>
    <w:tmpl w:val="43E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8653E"/>
    <w:multiLevelType w:val="multilevel"/>
    <w:tmpl w:val="971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D6B9B"/>
    <w:multiLevelType w:val="multilevel"/>
    <w:tmpl w:val="CC8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D693D"/>
    <w:multiLevelType w:val="multilevel"/>
    <w:tmpl w:val="107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B6013"/>
    <w:multiLevelType w:val="multilevel"/>
    <w:tmpl w:val="1DE8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10A19"/>
    <w:multiLevelType w:val="multilevel"/>
    <w:tmpl w:val="200A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21E84"/>
    <w:multiLevelType w:val="multilevel"/>
    <w:tmpl w:val="DE9C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07DFC"/>
    <w:multiLevelType w:val="multilevel"/>
    <w:tmpl w:val="10A2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C4281"/>
    <w:multiLevelType w:val="multilevel"/>
    <w:tmpl w:val="1C9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4"/>
  </w:num>
  <w:num w:numId="4">
    <w:abstractNumId w:val="1"/>
  </w:num>
  <w:num w:numId="5">
    <w:abstractNumId w:val="4"/>
  </w:num>
  <w:num w:numId="6">
    <w:abstractNumId w:val="5"/>
  </w:num>
  <w:num w:numId="7">
    <w:abstractNumId w:val="15"/>
  </w:num>
  <w:num w:numId="8">
    <w:abstractNumId w:val="13"/>
  </w:num>
  <w:num w:numId="9">
    <w:abstractNumId w:val="9"/>
  </w:num>
  <w:num w:numId="10">
    <w:abstractNumId w:val="12"/>
  </w:num>
  <w:num w:numId="11">
    <w:abstractNumId w:val="3"/>
  </w:num>
  <w:num w:numId="12">
    <w:abstractNumId w:val="10"/>
  </w:num>
  <w:num w:numId="13">
    <w:abstractNumId w:val="8"/>
  </w:num>
  <w:num w:numId="14">
    <w:abstractNumId w:val="7"/>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59"/>
    <w:rsid w:val="0017421D"/>
    <w:rsid w:val="001A2B33"/>
    <w:rsid w:val="001E1E62"/>
    <w:rsid w:val="00201921"/>
    <w:rsid w:val="00297E45"/>
    <w:rsid w:val="00311974"/>
    <w:rsid w:val="003F5322"/>
    <w:rsid w:val="003F77A4"/>
    <w:rsid w:val="00423478"/>
    <w:rsid w:val="004961B8"/>
    <w:rsid w:val="005111F9"/>
    <w:rsid w:val="005361AC"/>
    <w:rsid w:val="006059FC"/>
    <w:rsid w:val="006140CC"/>
    <w:rsid w:val="00676886"/>
    <w:rsid w:val="006E22F7"/>
    <w:rsid w:val="007F2EEB"/>
    <w:rsid w:val="0081037C"/>
    <w:rsid w:val="008751D9"/>
    <w:rsid w:val="00895D03"/>
    <w:rsid w:val="008A6636"/>
    <w:rsid w:val="00985A1A"/>
    <w:rsid w:val="009D3407"/>
    <w:rsid w:val="00B64383"/>
    <w:rsid w:val="00B97D13"/>
    <w:rsid w:val="00BE0CAA"/>
    <w:rsid w:val="00C105AC"/>
    <w:rsid w:val="00C45E57"/>
    <w:rsid w:val="00C573D3"/>
    <w:rsid w:val="00D21A79"/>
    <w:rsid w:val="00D26C0A"/>
    <w:rsid w:val="00D43A6E"/>
    <w:rsid w:val="00D45FD7"/>
    <w:rsid w:val="00DC2006"/>
    <w:rsid w:val="00DC3A97"/>
    <w:rsid w:val="00E6085E"/>
    <w:rsid w:val="00E70C30"/>
    <w:rsid w:val="00F90959"/>
    <w:rsid w:val="00FA7197"/>
    <w:rsid w:val="00FC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0A375-01D2-469A-9801-38587921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5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97E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E1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D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5D03"/>
    <w:rPr>
      <w:color w:val="0000FF"/>
      <w:u w:val="single"/>
    </w:rPr>
  </w:style>
  <w:style w:type="character" w:styleId="a4">
    <w:name w:val="Emphasis"/>
    <w:basedOn w:val="a0"/>
    <w:uiPriority w:val="20"/>
    <w:qFormat/>
    <w:rsid w:val="00895D03"/>
    <w:rPr>
      <w:i/>
      <w:iCs/>
    </w:rPr>
  </w:style>
  <w:style w:type="paragraph" w:styleId="a5">
    <w:name w:val="Normal (Web)"/>
    <w:basedOn w:val="a"/>
    <w:uiPriority w:val="99"/>
    <w:semiHidden/>
    <w:unhideWhenUsed/>
    <w:rsid w:val="00895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5D03"/>
    <w:rPr>
      <w:b/>
      <w:bCs/>
    </w:rPr>
  </w:style>
  <w:style w:type="paragraph" w:styleId="a7">
    <w:name w:val="Balloon Text"/>
    <w:basedOn w:val="a"/>
    <w:link w:val="a8"/>
    <w:uiPriority w:val="99"/>
    <w:semiHidden/>
    <w:unhideWhenUsed/>
    <w:rsid w:val="00D43A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3A6E"/>
    <w:rPr>
      <w:rFonts w:ascii="Segoe UI" w:hAnsi="Segoe UI" w:cs="Segoe UI"/>
      <w:sz w:val="18"/>
      <w:szCs w:val="18"/>
    </w:rPr>
  </w:style>
  <w:style w:type="paragraph" w:styleId="a9">
    <w:name w:val="List Paragraph"/>
    <w:basedOn w:val="a"/>
    <w:uiPriority w:val="34"/>
    <w:qFormat/>
    <w:rsid w:val="00201921"/>
    <w:pPr>
      <w:ind w:left="720"/>
      <w:contextualSpacing/>
    </w:pPr>
  </w:style>
  <w:style w:type="character" w:customStyle="1" w:styleId="20">
    <w:name w:val="Заголовок 2 Знак"/>
    <w:basedOn w:val="a0"/>
    <w:link w:val="2"/>
    <w:uiPriority w:val="9"/>
    <w:semiHidden/>
    <w:rsid w:val="00297E4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E1E62"/>
    <w:rPr>
      <w:rFonts w:asciiTheme="majorHAnsi" w:eastAsiaTheme="majorEastAsia" w:hAnsiTheme="majorHAnsi" w:cstheme="majorBidi"/>
      <w:color w:val="1F4D78" w:themeColor="accent1" w:themeShade="7F"/>
      <w:sz w:val="24"/>
      <w:szCs w:val="24"/>
    </w:rPr>
  </w:style>
  <w:style w:type="character" w:customStyle="1" w:styleId="tgc">
    <w:name w:val="_tgc"/>
    <w:basedOn w:val="a0"/>
    <w:rsid w:val="0098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3586">
      <w:bodyDiv w:val="1"/>
      <w:marLeft w:val="0"/>
      <w:marRight w:val="0"/>
      <w:marTop w:val="0"/>
      <w:marBottom w:val="0"/>
      <w:divBdr>
        <w:top w:val="none" w:sz="0" w:space="0" w:color="auto"/>
        <w:left w:val="none" w:sz="0" w:space="0" w:color="auto"/>
        <w:bottom w:val="none" w:sz="0" w:space="0" w:color="auto"/>
        <w:right w:val="none" w:sz="0" w:space="0" w:color="auto"/>
      </w:divBdr>
    </w:div>
    <w:div w:id="428507032">
      <w:bodyDiv w:val="1"/>
      <w:marLeft w:val="0"/>
      <w:marRight w:val="0"/>
      <w:marTop w:val="0"/>
      <w:marBottom w:val="0"/>
      <w:divBdr>
        <w:top w:val="none" w:sz="0" w:space="0" w:color="auto"/>
        <w:left w:val="none" w:sz="0" w:space="0" w:color="auto"/>
        <w:bottom w:val="none" w:sz="0" w:space="0" w:color="auto"/>
        <w:right w:val="none" w:sz="0" w:space="0" w:color="auto"/>
      </w:divBdr>
    </w:div>
    <w:div w:id="692656495">
      <w:bodyDiv w:val="1"/>
      <w:marLeft w:val="0"/>
      <w:marRight w:val="0"/>
      <w:marTop w:val="0"/>
      <w:marBottom w:val="0"/>
      <w:divBdr>
        <w:top w:val="none" w:sz="0" w:space="0" w:color="auto"/>
        <w:left w:val="none" w:sz="0" w:space="0" w:color="auto"/>
        <w:bottom w:val="none" w:sz="0" w:space="0" w:color="auto"/>
        <w:right w:val="none" w:sz="0" w:space="0" w:color="auto"/>
      </w:divBdr>
    </w:div>
    <w:div w:id="1069577231">
      <w:bodyDiv w:val="1"/>
      <w:marLeft w:val="0"/>
      <w:marRight w:val="0"/>
      <w:marTop w:val="0"/>
      <w:marBottom w:val="0"/>
      <w:divBdr>
        <w:top w:val="none" w:sz="0" w:space="0" w:color="auto"/>
        <w:left w:val="none" w:sz="0" w:space="0" w:color="auto"/>
        <w:bottom w:val="none" w:sz="0" w:space="0" w:color="auto"/>
        <w:right w:val="none" w:sz="0" w:space="0" w:color="auto"/>
      </w:divBdr>
    </w:div>
    <w:div w:id="1289893627">
      <w:bodyDiv w:val="1"/>
      <w:marLeft w:val="0"/>
      <w:marRight w:val="0"/>
      <w:marTop w:val="0"/>
      <w:marBottom w:val="0"/>
      <w:divBdr>
        <w:top w:val="none" w:sz="0" w:space="0" w:color="auto"/>
        <w:left w:val="none" w:sz="0" w:space="0" w:color="auto"/>
        <w:bottom w:val="none" w:sz="0" w:space="0" w:color="auto"/>
        <w:right w:val="none" w:sz="0" w:space="0" w:color="auto"/>
      </w:divBdr>
    </w:div>
    <w:div w:id="1360202356">
      <w:bodyDiv w:val="1"/>
      <w:marLeft w:val="0"/>
      <w:marRight w:val="0"/>
      <w:marTop w:val="0"/>
      <w:marBottom w:val="0"/>
      <w:divBdr>
        <w:top w:val="none" w:sz="0" w:space="0" w:color="auto"/>
        <w:left w:val="none" w:sz="0" w:space="0" w:color="auto"/>
        <w:bottom w:val="none" w:sz="0" w:space="0" w:color="auto"/>
        <w:right w:val="none" w:sz="0" w:space="0" w:color="auto"/>
      </w:divBdr>
      <w:divsChild>
        <w:div w:id="2143647410">
          <w:marLeft w:val="0"/>
          <w:marRight w:val="0"/>
          <w:marTop w:val="0"/>
          <w:marBottom w:val="0"/>
          <w:divBdr>
            <w:top w:val="none" w:sz="0" w:space="0" w:color="auto"/>
            <w:left w:val="none" w:sz="0" w:space="0" w:color="auto"/>
            <w:bottom w:val="none" w:sz="0" w:space="0" w:color="auto"/>
            <w:right w:val="none" w:sz="0" w:space="0" w:color="auto"/>
          </w:divBdr>
        </w:div>
      </w:divsChild>
    </w:div>
    <w:div w:id="1564295734">
      <w:bodyDiv w:val="1"/>
      <w:marLeft w:val="0"/>
      <w:marRight w:val="0"/>
      <w:marTop w:val="0"/>
      <w:marBottom w:val="0"/>
      <w:divBdr>
        <w:top w:val="none" w:sz="0" w:space="0" w:color="auto"/>
        <w:left w:val="none" w:sz="0" w:space="0" w:color="auto"/>
        <w:bottom w:val="none" w:sz="0" w:space="0" w:color="auto"/>
        <w:right w:val="none" w:sz="0" w:space="0" w:color="auto"/>
      </w:divBdr>
    </w:div>
    <w:div w:id="1715420263">
      <w:bodyDiv w:val="1"/>
      <w:marLeft w:val="0"/>
      <w:marRight w:val="0"/>
      <w:marTop w:val="0"/>
      <w:marBottom w:val="0"/>
      <w:divBdr>
        <w:top w:val="none" w:sz="0" w:space="0" w:color="auto"/>
        <w:left w:val="none" w:sz="0" w:space="0" w:color="auto"/>
        <w:bottom w:val="none" w:sz="0" w:space="0" w:color="auto"/>
        <w:right w:val="none" w:sz="0" w:space="0" w:color="auto"/>
      </w:divBdr>
      <w:divsChild>
        <w:div w:id="56171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comm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Ногаева Алина Анатольевна</dc:creator>
  <cp:keywords/>
  <dc:description/>
  <cp:lastModifiedBy>Ногаева Алина Анатольевна</cp:lastModifiedBy>
  <cp:revision>36</cp:revision>
  <cp:lastPrinted>2017-10-17T01:53:00Z</cp:lastPrinted>
  <dcterms:created xsi:type="dcterms:W3CDTF">2016-10-24T00:21:00Z</dcterms:created>
  <dcterms:modified xsi:type="dcterms:W3CDTF">2018-01-31T04:55:00Z</dcterms:modified>
</cp:coreProperties>
</file>