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FCDB" w14:textId="1DF029E9" w:rsidR="00A8699C" w:rsidRPr="00F30BAC" w:rsidRDefault="00F30BAC" w:rsidP="00F3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AC">
        <w:rPr>
          <w:rFonts w:ascii="Times New Roman" w:hAnsi="Times New Roman" w:cs="Times New Roman"/>
          <w:b/>
          <w:bCs/>
          <w:sz w:val="24"/>
          <w:szCs w:val="24"/>
        </w:rPr>
        <w:t>Современный урок русского языка в условиях введения ФГОС</w:t>
      </w:r>
    </w:p>
    <w:p w14:paraId="5EB59F2F" w14:textId="77777777" w:rsidR="009527C3" w:rsidRDefault="009527C3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F4410" w14:textId="021AF1A9" w:rsidR="001C6809" w:rsidRDefault="00F30BAC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CB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="001C6809" w:rsidRPr="001C6809">
        <w:t xml:space="preserve"> </w:t>
      </w:r>
      <w:r w:rsidR="001C6809" w:rsidRPr="001C6809">
        <w:rPr>
          <w:rFonts w:ascii="Times New Roman" w:hAnsi="Times New Roman" w:cs="Times New Roman"/>
          <w:sz w:val="24"/>
          <w:szCs w:val="24"/>
        </w:rPr>
        <w:t xml:space="preserve">В работе рассмотрены психолого-педагогические аспекты </w:t>
      </w:r>
      <w:r w:rsidR="001C6809">
        <w:rPr>
          <w:rFonts w:ascii="Times New Roman" w:hAnsi="Times New Roman" w:cs="Times New Roman"/>
          <w:sz w:val="24"/>
          <w:szCs w:val="24"/>
        </w:rPr>
        <w:t>организации современного урока русского языка в условиях введения ФГОС. Был сделан вывод о том, что использование современных электронных образовательных ресурсов на уроках русского языка, позволит увеличит эффективность обучения русскому языку.</w:t>
      </w:r>
    </w:p>
    <w:p w14:paraId="30A10D04" w14:textId="77777777" w:rsidR="009527C3" w:rsidRDefault="009527C3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B6AAF" w14:textId="2D7D19DC" w:rsidR="00F30BAC" w:rsidRDefault="00F30BAC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CB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="001C6809">
        <w:rPr>
          <w:rFonts w:ascii="Times New Roman" w:hAnsi="Times New Roman" w:cs="Times New Roman"/>
          <w:sz w:val="24"/>
          <w:szCs w:val="24"/>
        </w:rPr>
        <w:t xml:space="preserve"> урок, образовательный стандарт, русский язык, ФГОС, электронные образовательные ресурсы.</w:t>
      </w:r>
    </w:p>
    <w:p w14:paraId="3355EABC" w14:textId="77777777" w:rsidR="009527C3" w:rsidRDefault="009527C3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CE0AFA" w14:textId="3CB35D3E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 xml:space="preserve">Современная жизнь предъявляет человеку </w:t>
      </w:r>
      <w:r w:rsidRPr="001C6809">
        <w:rPr>
          <w:rFonts w:ascii="Times New Roman" w:hAnsi="Times New Roman" w:cs="Times New Roman"/>
          <w:sz w:val="24"/>
          <w:szCs w:val="24"/>
        </w:rPr>
        <w:t>жёсткие</w:t>
      </w:r>
      <w:r w:rsidRPr="001C6809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3D29CB" w:rsidRPr="001C6809">
        <w:rPr>
          <w:rFonts w:ascii="Times New Roman" w:hAnsi="Times New Roman" w:cs="Times New Roman"/>
          <w:sz w:val="24"/>
          <w:szCs w:val="24"/>
        </w:rPr>
        <w:t>— это высокое качество образования</w:t>
      </w:r>
      <w:r w:rsidRPr="001C6809">
        <w:rPr>
          <w:rFonts w:ascii="Times New Roman" w:hAnsi="Times New Roman" w:cs="Times New Roman"/>
          <w:sz w:val="24"/>
          <w:szCs w:val="24"/>
        </w:rPr>
        <w:t xml:space="preserve">, коммуникабельность, </w:t>
      </w:r>
      <w:r w:rsidRPr="001C6809">
        <w:rPr>
          <w:rFonts w:ascii="Times New Roman" w:hAnsi="Times New Roman" w:cs="Times New Roman"/>
          <w:sz w:val="24"/>
          <w:szCs w:val="24"/>
        </w:rPr>
        <w:t>целеустремлённость</w:t>
      </w:r>
      <w:r w:rsidRPr="001C6809">
        <w:rPr>
          <w:rFonts w:ascii="Times New Roman" w:hAnsi="Times New Roman" w:cs="Times New Roman"/>
          <w:sz w:val="24"/>
          <w:szCs w:val="24"/>
        </w:rPr>
        <w:t>, креативность, а самое главное - умение ориентироваться в большом потоке информации и умение адаптироваться в любом обществе, на что обращают внимание многие исследователи [</w:t>
      </w:r>
      <w:r w:rsidR="009527C3">
        <w:rPr>
          <w:rFonts w:ascii="Times New Roman" w:hAnsi="Times New Roman" w:cs="Times New Roman"/>
          <w:sz w:val="24"/>
          <w:szCs w:val="24"/>
        </w:rPr>
        <w:t>1</w:t>
      </w:r>
      <w:r w:rsidRPr="001C6809">
        <w:rPr>
          <w:rFonts w:ascii="Times New Roman" w:hAnsi="Times New Roman" w:cs="Times New Roman"/>
          <w:sz w:val="24"/>
          <w:szCs w:val="24"/>
        </w:rPr>
        <w:t xml:space="preserve">, с. 75; </w:t>
      </w:r>
      <w:r w:rsidR="009527C3">
        <w:rPr>
          <w:rFonts w:ascii="Times New Roman" w:hAnsi="Times New Roman" w:cs="Times New Roman"/>
          <w:sz w:val="24"/>
          <w:szCs w:val="24"/>
        </w:rPr>
        <w:t>2</w:t>
      </w:r>
      <w:r w:rsidRPr="001C6809">
        <w:rPr>
          <w:rFonts w:ascii="Times New Roman" w:hAnsi="Times New Roman" w:cs="Times New Roman"/>
          <w:sz w:val="24"/>
          <w:szCs w:val="24"/>
        </w:rPr>
        <w:t xml:space="preserve">, с. 69]. </w:t>
      </w:r>
    </w:p>
    <w:p w14:paraId="1CEEFDA9" w14:textId="62339DCE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>Подготовка к будущей жизни закладывается в школе, поэтому требования к системе образования сегодня меняют свои приоритеты [</w:t>
      </w:r>
      <w:r w:rsidR="009527C3">
        <w:rPr>
          <w:rFonts w:ascii="Times New Roman" w:hAnsi="Times New Roman" w:cs="Times New Roman"/>
          <w:sz w:val="24"/>
          <w:szCs w:val="24"/>
        </w:rPr>
        <w:t>3</w:t>
      </w:r>
      <w:r w:rsidRPr="001C6809">
        <w:rPr>
          <w:rFonts w:ascii="Times New Roman" w:hAnsi="Times New Roman" w:cs="Times New Roman"/>
          <w:sz w:val="24"/>
          <w:szCs w:val="24"/>
        </w:rPr>
        <w:t xml:space="preserve">, с. 5]. В соответствии с планом действий по модернизации общего образования в российских школах осуществляется переход на новые Федеральные государственные образовательные стандарты (ФГОС). </w:t>
      </w:r>
    </w:p>
    <w:p w14:paraId="28473AD3" w14:textId="6B718666" w:rsidR="003D29CB" w:rsidRDefault="003D29CB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CB">
        <w:rPr>
          <w:rFonts w:ascii="Times New Roman" w:hAnsi="Times New Roman" w:cs="Times New Roman"/>
          <w:sz w:val="24"/>
          <w:szCs w:val="24"/>
        </w:rPr>
        <w:t>В основе Федерального государственного образовательного стандарта лежат системно-деятельностный и личностно-ориентированный подходы, которые требуют модернизированного взгляда на структуру образовательного процесса. Основное направление деятельности в рамках вышеупомянутых подходов предполагает развитие активной учебно-познавательной активности обучающихся, а также самостоятельный поиск и постановку учебных целей.</w:t>
      </w:r>
    </w:p>
    <w:p w14:paraId="08E588F6" w14:textId="77777777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 xml:space="preserve">В законе «Об образовании» стандарт </w:t>
      </w:r>
      <w:r w:rsidRPr="001C6809">
        <w:rPr>
          <w:rFonts w:ascii="Times New Roman" w:hAnsi="Times New Roman" w:cs="Times New Roman"/>
          <w:sz w:val="24"/>
          <w:szCs w:val="24"/>
        </w:rPr>
        <w:t>— это</w:t>
      </w:r>
      <w:r w:rsidRPr="001C6809">
        <w:rPr>
          <w:rFonts w:ascii="Times New Roman" w:hAnsi="Times New Roman" w:cs="Times New Roman"/>
          <w:sz w:val="24"/>
          <w:szCs w:val="24"/>
        </w:rPr>
        <w:t xml:space="preserve"> совокупность трех систем требований: к структуре основных образовательных программ, к результатам их освоения и к условиям их реализации. </w:t>
      </w:r>
    </w:p>
    <w:p w14:paraId="437E6D80" w14:textId="77777777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 xml:space="preserve">Планируемые результаты согласно ФГОС: предметные, личностные, метапредметные. При переходе на обучение по новым стандартам содержание учебного предмета сильно не трансформируется, но изменяются идея, цели и подходы к обучению, применяемые методики и технологии. Основная идея инновационного образования - учить не мыслям, а мыслить. </w:t>
      </w:r>
    </w:p>
    <w:p w14:paraId="5DDA6196" w14:textId="77777777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 xml:space="preserve">Переход от знаниецентричной парадигмы обучения к системно-деятельностной строится на понимании того, что успех обучения зависит не столько от количества знаний учащихся, сколько от сформированности универсальных учебных действий (УУД), мышления, практической деятельности. В документах по ФГОС говорится, что овладение учащимися УУД выступает как способность к саморазвитию и самосовершенствованию путем сознательного и активного присвоения нового социального опыта, включая организацию усвоения, то есть умения учиться. </w:t>
      </w:r>
    </w:p>
    <w:p w14:paraId="7B28185F" w14:textId="77777777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 предполагает единство процессов формирования речевой и мыслительной деятельности, что реализуется в практике преподавания русского языка и литературы. </w:t>
      </w:r>
    </w:p>
    <w:p w14:paraId="566B6549" w14:textId="50B66C22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>Предмет «Русский язык» в школьной программе занима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6809">
        <w:rPr>
          <w:rFonts w:ascii="Times New Roman" w:hAnsi="Times New Roman" w:cs="Times New Roman"/>
          <w:sz w:val="24"/>
          <w:szCs w:val="24"/>
        </w:rPr>
        <w:t xml:space="preserve">т особое место, так как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C6809">
        <w:rPr>
          <w:rFonts w:ascii="Times New Roman" w:hAnsi="Times New Roman" w:cs="Times New Roman"/>
          <w:sz w:val="24"/>
          <w:szCs w:val="24"/>
        </w:rPr>
        <w:t xml:space="preserve">задачи: научить пользоваться словом (а не только правилами на письме), привить любовь к прекрасному, развить логическое мышление учащегося. Обязательным этапом современного урока русского языка является использование текста в качестве главной дидактической единицы. </w:t>
      </w:r>
    </w:p>
    <w:p w14:paraId="50340160" w14:textId="7553294C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 xml:space="preserve">Работа с текстом позволяет развить у детей метапредметные умения, а содержательная сторона текстов служит достижению личностных результатов. Изучение литературы предполагает наличие и дальнейшее развитие метапотребностей учащихся, в первую очередь личностных: приобщение к миру ценностей, выработанных человеческой культурой, формирование своего ценностного мира, формирование потребности в чтении </w:t>
      </w:r>
      <w:r w:rsidRPr="001C6809">
        <w:rPr>
          <w:rFonts w:ascii="Times New Roman" w:hAnsi="Times New Roman" w:cs="Times New Roman"/>
          <w:sz w:val="24"/>
          <w:szCs w:val="24"/>
        </w:rPr>
        <w:lastRenderedPageBreak/>
        <w:t>произведений, побуждающих к размышлению, духовной работе. Новые цели диктуют и соответствующие методы, соответствующие переходному состоянию современного общества [</w:t>
      </w:r>
      <w:r w:rsidR="009527C3">
        <w:rPr>
          <w:rFonts w:ascii="Times New Roman" w:hAnsi="Times New Roman" w:cs="Times New Roman"/>
          <w:sz w:val="24"/>
          <w:szCs w:val="24"/>
        </w:rPr>
        <w:t>6</w:t>
      </w:r>
      <w:r w:rsidRPr="001C6809">
        <w:rPr>
          <w:rFonts w:ascii="Times New Roman" w:hAnsi="Times New Roman" w:cs="Times New Roman"/>
          <w:sz w:val="24"/>
          <w:szCs w:val="24"/>
        </w:rPr>
        <w:t xml:space="preserve">, с. 90]. </w:t>
      </w:r>
    </w:p>
    <w:p w14:paraId="12644392" w14:textId="0C4533B7" w:rsidR="00A40471" w:rsidRDefault="00A40471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DDA35C" wp14:editId="666117E4">
            <wp:extent cx="5486400" cy="37147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59DB39B" w14:textId="0BFC9E57" w:rsidR="00A40471" w:rsidRDefault="00A40471" w:rsidP="00A40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1 - Характеристика современного урока</w:t>
      </w:r>
    </w:p>
    <w:p w14:paraId="3C1CD83B" w14:textId="39A0283A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 xml:space="preserve">В зависимости от роли учеников в образовательном процессе их можно разделить на репродуктивные (пассивные) и активные. </w:t>
      </w:r>
    </w:p>
    <w:p w14:paraId="29118173" w14:textId="77777777" w:rsidR="001C6809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 xml:space="preserve">Наиболее современной формой активных методов являются интерактивные методы. Интерактивный («Inter» </w:t>
      </w:r>
      <w:r w:rsidRPr="001C6809">
        <w:rPr>
          <w:rFonts w:ascii="Times New Roman" w:hAnsi="Times New Roman" w:cs="Times New Roman"/>
          <w:sz w:val="24"/>
          <w:szCs w:val="24"/>
        </w:rPr>
        <w:t>— это</w:t>
      </w:r>
      <w:r w:rsidRPr="001C6809">
        <w:rPr>
          <w:rFonts w:ascii="Times New Roman" w:hAnsi="Times New Roman" w:cs="Times New Roman"/>
          <w:sz w:val="24"/>
          <w:szCs w:val="24"/>
        </w:rPr>
        <w:t xml:space="preserve"> взаимный, «act» - действовать) - означает взаимодействовать, находится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другом, что способствует приобретению опыта межличностного взаимодействия, осуществления сотрудничества; развитию профессионального, аналитического, практического мышления. </w:t>
      </w:r>
    </w:p>
    <w:p w14:paraId="75483E20" w14:textId="48EC2DD7" w:rsidR="00D81DB0" w:rsidRDefault="001C6809" w:rsidP="001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09">
        <w:rPr>
          <w:rFonts w:ascii="Times New Roman" w:hAnsi="Times New Roman" w:cs="Times New Roman"/>
          <w:sz w:val="24"/>
          <w:szCs w:val="24"/>
        </w:rPr>
        <w:t>Место учителя в интерактивных уроках сводится к направлению деятельности учащихся на достижение целей урока [</w:t>
      </w:r>
      <w:r w:rsidR="009527C3">
        <w:rPr>
          <w:rFonts w:ascii="Times New Roman" w:hAnsi="Times New Roman" w:cs="Times New Roman"/>
          <w:sz w:val="24"/>
          <w:szCs w:val="24"/>
        </w:rPr>
        <w:t>1</w:t>
      </w:r>
      <w:r w:rsidRPr="001C6809">
        <w:rPr>
          <w:rFonts w:ascii="Times New Roman" w:hAnsi="Times New Roman" w:cs="Times New Roman"/>
          <w:sz w:val="24"/>
          <w:szCs w:val="24"/>
        </w:rPr>
        <w:t>, с. 25].</w:t>
      </w:r>
    </w:p>
    <w:p w14:paraId="51A7DD0F" w14:textId="4FFEB62B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>Представить детство ребенка без игровой деятельности сложно. Задолго до того, как этот период человеческой жизни стал объектом изучения педагогической науки, ребенок воспитывался и развивался в игре со сверстниками и взрослыми. В. А. Сухомлинский подчеркивал, что «игра — это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 [</w:t>
      </w:r>
      <w:r w:rsidR="009527C3">
        <w:rPr>
          <w:rFonts w:ascii="Times New Roman" w:hAnsi="Times New Roman" w:cs="Times New Roman"/>
          <w:sz w:val="24"/>
          <w:szCs w:val="24"/>
        </w:rPr>
        <w:t>5</w:t>
      </w:r>
      <w:r w:rsidRPr="00F30BAC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1C3C772D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Современный ребенок так же живет и развивается, играя, однако игровая деятельность претерпела изменения. С развитием электронной культуры, появлением гаджетов и компьютеров в жизни детей появились другие игры — электронные, и учителю необходимо познакомить ребенка с электронными образовательными ресурсами игрового типа, которые могут использоваться для решения образовательных задач. </w:t>
      </w:r>
    </w:p>
    <w:p w14:paraId="65125B95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>Под электронными образовательными ресурсами игрового типа (ЭОР ИТ) мы будем понимать электронные источники, содержащие цифровую, музыкальную, текстовую, графическую, видео-, фото</w:t>
      </w:r>
      <w:r w:rsidR="001C6809">
        <w:rPr>
          <w:rFonts w:ascii="Times New Roman" w:hAnsi="Times New Roman" w:cs="Times New Roman"/>
          <w:sz w:val="24"/>
          <w:szCs w:val="24"/>
        </w:rPr>
        <w:t xml:space="preserve"> </w:t>
      </w:r>
      <w:r w:rsidRPr="00F30BAC">
        <w:rPr>
          <w:rFonts w:ascii="Times New Roman" w:hAnsi="Times New Roman" w:cs="Times New Roman"/>
          <w:sz w:val="24"/>
          <w:szCs w:val="24"/>
        </w:rPr>
        <w:t xml:space="preserve">и другую информацию, предназначенные для реализации целей и задач образования в игровой форме. </w:t>
      </w:r>
    </w:p>
    <w:p w14:paraId="4A0243E2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lastRenderedPageBreak/>
        <w:t xml:space="preserve">К ЭОР ИТ можно отнести интерактивные игры, занимательные задания на цифровых носителях, демонстрационные ЭОР с элементами игры. К преимуществам использования ЭОР ИТ в обучении можно отнести тот факт, что игра способствует большей вовлеченности обучаемых, выполняет не только развлекательную, но и развивающую, коррекционную, обучающую и ряд других функций. </w:t>
      </w:r>
    </w:p>
    <w:p w14:paraId="47AEEE9A" w14:textId="25232502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>Грамотно подобранные учителем игровые упражнения, позволяющие ученикам быстрее овладевать умениями, анализировать новый материал, осваивать актуальные способы решения поставленных задач, помогут мотивировать ребенка к изучению русского языка [</w:t>
      </w:r>
      <w:r w:rsidR="009527C3">
        <w:rPr>
          <w:rFonts w:ascii="Times New Roman" w:hAnsi="Times New Roman" w:cs="Times New Roman"/>
          <w:sz w:val="24"/>
          <w:szCs w:val="24"/>
        </w:rPr>
        <w:t>4</w:t>
      </w:r>
      <w:r w:rsidRPr="00F30BAC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0E6EA53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Выделим основные ЭОР игрового типа, которые могут быть использованы в настоящее время при обучении русскому языку в начальной школе, и укажем места их размещения. </w:t>
      </w:r>
    </w:p>
    <w:p w14:paraId="403E22A8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>1) Интегрированный учебно-методический комплекс «Открываю законы родного языка, математики и природы. 1–4 классы».</w:t>
      </w:r>
    </w:p>
    <w:p w14:paraId="4CB9462E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В ИУМК представлена такие интерактивные игры, как «Прятки», «Учимся определять границы предложений в тексте», «Изменение глаголов по временам», «Предложение. Словосочетание», «Как включить капель», «Классификатор», «Секреты знаков препинания». Интерактивная игра «Прятки» может применяться для формирования умения различать звук и букву в слове. Игра предполагает два направления анализа слов: от буквы к звуку и от звука к букве. </w:t>
      </w:r>
    </w:p>
    <w:p w14:paraId="215CDB3D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С помощью данного ЭОР игрового типа младшие школьники могут самостоятельно сделать вывод, что для обозначения одного звука могут быть использованы разные буквы, и что одна буква способна обозначить разные звуки. ЭОР может быть использован при изучении фонетики, графики и орфографии. Следующий ресурс игрового типа из ИУМК называется «Учимся определять границы предложений в тексте». </w:t>
      </w:r>
    </w:p>
    <w:p w14:paraId="5866A0EA" w14:textId="27B130BB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>Данный ЭОР направлен на формирование у ребенка умения делить текст на предложения и обозначать их границы с помощью точки. Наблюдая над предложенным языковым материалом, ребенок также замечает, что место, в котором он ставит точку, отличается понижением голоса, сменой интонации говорящего. Необходимо отметить, что все ресурсы из ИУМК являются официальными и лицензированными. Они создавались специалистами в области методики преподавания русского языка, программистами, проходили разностороннюю экспертизу и в настоящее время хранятся в федеральной коллекции. Следующие сайты, указанные в данной статье, не подвергались экспертизе, следовательно, ответственность за соответствие ресурса всем требованиям ложится на плечи учителя, использующего ЭОР ИТ на уроке.</w:t>
      </w:r>
    </w:p>
    <w:p w14:paraId="3A654AD2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2) Сайт «Online Test Pad». </w:t>
      </w:r>
    </w:p>
    <w:p w14:paraId="63671FD8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>Данный сайт позволяет учителю создавать тестовые задания, контролирующие знания учеников по разделам курса или конкретным темам. Также здесь можно найти готовые материалы в рубрике «Тесты» и разделе «Русский язык».</w:t>
      </w:r>
    </w:p>
    <w:p w14:paraId="5473940D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 Одним из интересных вариантов ЭОР игрового типа здесь является ресурс «Русские пословицы и поговорки», который может быть использован на уроках изучения лексических тем.</w:t>
      </w:r>
    </w:p>
    <w:p w14:paraId="00207255" w14:textId="77CED2A2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 Задачами фрагмента урока, на котором используется данный ЭОР, могут быть расширение знания о русских пословицах и поговорках и развитие интереса к изучению русских традиций, желания узнать происхождение некоторых из пословиц. К работе с данным ресурсов ребенка может привлечь наличие элементов игры, связанных с участием в соревновании. </w:t>
      </w:r>
    </w:p>
    <w:p w14:paraId="33461989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При выполнении заданий ресурса у ребенка есть возможность получить баллы — вознаграждения, получаемые за совершение определенных действий в каком-либо процессе, есть возможность быть включенным в рейтинги — показатели, отображающие успехи участников процесса. Когда учитель завершает работу с детьми, он может увидеть </w:t>
      </w:r>
      <w:r w:rsidRPr="00F30BAC">
        <w:rPr>
          <w:rFonts w:ascii="Times New Roman" w:hAnsi="Times New Roman" w:cs="Times New Roman"/>
          <w:sz w:val="24"/>
          <w:szCs w:val="24"/>
        </w:rPr>
        <w:lastRenderedPageBreak/>
        <w:t xml:space="preserve">подробный результат деятельности и посмотреть, где ребенок ошибся. В этот момент можно скорректировать ответ и помочь учащимся прийти к правильным выводам. </w:t>
      </w:r>
    </w:p>
    <w:p w14:paraId="107A3AC4" w14:textId="032622E8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3) Сайт «Learning Apps». Сайт позволяет учителю создавать тестовые задания, предназначенные для обучения и контроля знаний учеников по разделам курса или конкретным темам. Работая с данным сайтом, учитель может сам создавать игровые задания. Ресурс предусматривает возможность добавления дайджестов успеха. </w:t>
      </w:r>
    </w:p>
    <w:p w14:paraId="4887F707" w14:textId="6915E0AA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4) Сайт «Начальная школа. Уроки Кирилла и Мефодия». На данном сайте есть задания по многим предметам начальной школы, в том числе и по русскому языку. Учителям и родителям предлагают демоверсию, в которой есть достаточное количество бесплатных ЭОР ИТ по разным темам курса. </w:t>
      </w:r>
    </w:p>
    <w:p w14:paraId="1B512AD2" w14:textId="77777777" w:rsidR="001C6809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 xml:space="preserve">Например, в разделе «Звуки и буквы» есть одноименный ресурс, в котором ученику необходимо попеременно выделять цветом буквы, обозначающие гласный и согласный звуки. </w:t>
      </w:r>
    </w:p>
    <w:p w14:paraId="73959532" w14:textId="1B25F6B2" w:rsidR="00F30BAC" w:rsidRDefault="00F30BAC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AC">
        <w:rPr>
          <w:rFonts w:ascii="Times New Roman" w:hAnsi="Times New Roman" w:cs="Times New Roman"/>
          <w:sz w:val="24"/>
          <w:szCs w:val="24"/>
        </w:rPr>
        <w:t>Необходимо подчеркнуть, что применение ЭОР ИТ в учебной деятельности младших школьников должно быть целенаправленным и оправданным. Очень важно понимать, что, помимо эффектов игровой деятельности, использование подобных средств обучения должно также обеспечивать эффективное усвоение знаний и умений по соответствующей теме или разделу курса русского языка.</w:t>
      </w:r>
    </w:p>
    <w:p w14:paraId="1B83028D" w14:textId="1A4D0817" w:rsidR="009527C3" w:rsidRDefault="009527C3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C3">
        <w:rPr>
          <w:rFonts w:ascii="Times New Roman" w:hAnsi="Times New Roman" w:cs="Times New Roman"/>
          <w:sz w:val="24"/>
          <w:szCs w:val="24"/>
        </w:rPr>
        <w:t>Школьная практика пополняется новыми технологиями образовательной индустрии, которые должны быть верифицированы соответствию научности, целесообразности и уместности. Вместе с тем учитель понимает, что основное назначение образовательной деятельности остаётся прежним – передача знаний, умений и навыков: «не стоит забывать, что главным на уроке остаётся слово, и задача учителя - словесника – научить считывать всю «информацию», хранящуюся в слове…» 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27C3">
        <w:rPr>
          <w:rFonts w:ascii="Times New Roman" w:hAnsi="Times New Roman" w:cs="Times New Roman"/>
          <w:sz w:val="24"/>
          <w:szCs w:val="24"/>
        </w:rPr>
        <w:t xml:space="preserve">, с. 127]. </w:t>
      </w:r>
    </w:p>
    <w:p w14:paraId="1A75D359" w14:textId="1227CA27" w:rsidR="009527C3" w:rsidRDefault="009527C3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C3">
        <w:rPr>
          <w:rFonts w:ascii="Times New Roman" w:hAnsi="Times New Roman" w:cs="Times New Roman"/>
          <w:sz w:val="24"/>
          <w:szCs w:val="24"/>
        </w:rPr>
        <w:t>Появление в системе методической работы методических форматов нового уровня значительно обогащает классификацию её инструментария и выводит ее организацию на новый качественный уровень. При этом учитель осознает, что только через внутреннюю мотивацию «обучающихся» к образовательной деятельности возможна продуктивная учебная работа.</w:t>
      </w:r>
    </w:p>
    <w:p w14:paraId="3EB4CCD6" w14:textId="3922F0CE" w:rsidR="00D81DB0" w:rsidRDefault="00D81DB0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CD81F" w14:textId="54A5176B" w:rsidR="00D81DB0" w:rsidRPr="003D29CB" w:rsidRDefault="00D81DB0" w:rsidP="003D2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9CB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14:paraId="5C8049FF" w14:textId="40A3AB94" w:rsidR="003D29CB" w:rsidRDefault="003D29CB" w:rsidP="00D8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7A3C1" w14:textId="450E77FC" w:rsidR="009527C3" w:rsidRPr="009527C3" w:rsidRDefault="009527C3" w:rsidP="009527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C3">
        <w:rPr>
          <w:rFonts w:ascii="Times New Roman" w:hAnsi="Times New Roman" w:cs="Times New Roman"/>
          <w:sz w:val="24"/>
          <w:szCs w:val="24"/>
        </w:rPr>
        <w:t>Когай Е.А. Семья в провинциальном регионе и вызовы модернизации // В мире научных открытий. 2013. № 11-6 (47). С. 74-79.</w:t>
      </w:r>
    </w:p>
    <w:p w14:paraId="7C41F648" w14:textId="77777777" w:rsidR="009527C3" w:rsidRPr="009527C3" w:rsidRDefault="009527C3" w:rsidP="009527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C3">
        <w:rPr>
          <w:rFonts w:ascii="Times New Roman" w:hAnsi="Times New Roman" w:cs="Times New Roman"/>
          <w:sz w:val="24"/>
          <w:szCs w:val="24"/>
        </w:rPr>
        <w:t>Ромах О.В. Культурологическое образование в процессах глобализации // Фундаментальные исследования. 2007. № 7. С. 69-72.</w:t>
      </w:r>
    </w:p>
    <w:p w14:paraId="099219D3" w14:textId="77777777" w:rsidR="009527C3" w:rsidRPr="009527C3" w:rsidRDefault="009527C3" w:rsidP="009527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C3">
        <w:rPr>
          <w:rFonts w:ascii="Times New Roman" w:hAnsi="Times New Roman" w:cs="Times New Roman"/>
          <w:sz w:val="24"/>
          <w:szCs w:val="24"/>
        </w:rPr>
        <w:t>Ромах О.В. От научного редактора // Аналитика культурологии. 2005. № 1 (3). С. 5-6.</w:t>
      </w:r>
    </w:p>
    <w:p w14:paraId="44F57C42" w14:textId="183C2955" w:rsidR="009527C3" w:rsidRPr="009527C3" w:rsidRDefault="009527C3" w:rsidP="009527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C3">
        <w:rPr>
          <w:rFonts w:ascii="Times New Roman" w:hAnsi="Times New Roman" w:cs="Times New Roman"/>
          <w:sz w:val="24"/>
          <w:szCs w:val="24"/>
        </w:rPr>
        <w:t>Смирнова Л. Е. Компьютерная игра как одно из средств формирования познавательных интересов у школьников / Л. Е. Смирнова // Сибирский педагогический журнал. – 2007. – № 7. – С. 254-257.</w:t>
      </w:r>
    </w:p>
    <w:p w14:paraId="18ACCA31" w14:textId="77777777" w:rsidR="009527C3" w:rsidRPr="009527C3" w:rsidRDefault="009527C3" w:rsidP="009527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C3">
        <w:rPr>
          <w:rFonts w:ascii="Times New Roman" w:hAnsi="Times New Roman" w:cs="Times New Roman"/>
          <w:sz w:val="24"/>
          <w:szCs w:val="24"/>
        </w:rPr>
        <w:t>Сухомлинский В. А. Сердце отдаю детям. Киев: Радянська школа, 1974. 287 с.</w:t>
      </w:r>
    </w:p>
    <w:p w14:paraId="37D587F4" w14:textId="77777777" w:rsidR="009527C3" w:rsidRPr="009527C3" w:rsidRDefault="009527C3" w:rsidP="009527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C3">
        <w:rPr>
          <w:rFonts w:ascii="Times New Roman" w:hAnsi="Times New Roman" w:cs="Times New Roman"/>
          <w:sz w:val="24"/>
          <w:szCs w:val="24"/>
        </w:rPr>
        <w:t>Тарасов А.Н. Авангард как общекультурное явление в динамике европейской духовной жизни: философский анализ // Общество: философия, история, культура. 2019. № 7 (63). С. 86-91.</w:t>
      </w:r>
    </w:p>
    <w:p w14:paraId="15CD606D" w14:textId="77777777" w:rsidR="009527C3" w:rsidRPr="009527C3" w:rsidRDefault="009527C3" w:rsidP="009527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C3">
        <w:rPr>
          <w:rFonts w:ascii="Times New Roman" w:hAnsi="Times New Roman" w:cs="Times New Roman"/>
          <w:sz w:val="24"/>
          <w:szCs w:val="24"/>
        </w:rPr>
        <w:t>Тупицына Е.Ю. Кинематографические интерпертации творчества В.М. Шукшина на уроках литературы // Педагог XXI столетия: сборник материалов IV студенческой научно-практич. конф., 20 февраля 2019 г. / отв. ред. Е.В. Гетманская; редколл.: Н.А. Миронова, Н.А. Попова, Е.Ю. Тупицына. М.: Буки Веди. 2019. С. 127-131.</w:t>
      </w:r>
    </w:p>
    <w:p w14:paraId="336B5695" w14:textId="77777777" w:rsidR="00F30BAC" w:rsidRDefault="00F30BAC"/>
    <w:sectPr w:rsidR="00F3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8F09" w14:textId="77777777" w:rsidR="00096ABC" w:rsidRDefault="00096ABC" w:rsidP="003D29CB">
      <w:pPr>
        <w:spacing w:after="0" w:line="240" w:lineRule="auto"/>
      </w:pPr>
      <w:r>
        <w:separator/>
      </w:r>
    </w:p>
  </w:endnote>
  <w:endnote w:type="continuationSeparator" w:id="0">
    <w:p w14:paraId="008872A0" w14:textId="77777777" w:rsidR="00096ABC" w:rsidRDefault="00096ABC" w:rsidP="003D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C3D35" w14:textId="77777777" w:rsidR="00096ABC" w:rsidRDefault="00096ABC" w:rsidP="003D29CB">
      <w:pPr>
        <w:spacing w:after="0" w:line="240" w:lineRule="auto"/>
      </w:pPr>
      <w:r>
        <w:separator/>
      </w:r>
    </w:p>
  </w:footnote>
  <w:footnote w:type="continuationSeparator" w:id="0">
    <w:p w14:paraId="64B931BC" w14:textId="77777777" w:rsidR="00096ABC" w:rsidRDefault="00096ABC" w:rsidP="003D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45A8"/>
    <w:multiLevelType w:val="hybridMultilevel"/>
    <w:tmpl w:val="1D48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9C"/>
    <w:rsid w:val="00096ABC"/>
    <w:rsid w:val="001C6809"/>
    <w:rsid w:val="002923AB"/>
    <w:rsid w:val="003D29CB"/>
    <w:rsid w:val="009527C3"/>
    <w:rsid w:val="00A40471"/>
    <w:rsid w:val="00A8699C"/>
    <w:rsid w:val="00D81DB0"/>
    <w:rsid w:val="00F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1D34"/>
  <w15:chartTrackingRefBased/>
  <w15:docId w15:val="{4301B46B-97CC-43ED-B63F-3CC0A65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29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29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29CB"/>
    <w:rPr>
      <w:vertAlign w:val="superscript"/>
    </w:rPr>
  </w:style>
  <w:style w:type="paragraph" w:styleId="a6">
    <w:name w:val="List Paragraph"/>
    <w:basedOn w:val="a"/>
    <w:uiPriority w:val="34"/>
    <w:qFormat/>
    <w:rsid w:val="0095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61284B-01CC-4AC6-B631-1B96E3964AC5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C88F82F-B59D-49B6-9B8B-0C66876395E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Урок</a:t>
          </a:r>
        </a:p>
      </dgm:t>
    </dgm:pt>
    <dgm:pt modelId="{994A45BA-F9F1-4701-A979-71A6E92799F0}" type="parTrans" cxnId="{8F598AEF-0DEA-48EC-A1F8-881BE3FFE7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D9F609-F385-487D-81FA-EAB789F5F12D}" type="sibTrans" cxnId="{8F598AEF-0DEA-48EC-A1F8-881BE3FFE7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A5BBA8-B98F-410D-A2B1-6DD7AC67738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Субъективизация</a:t>
          </a:r>
        </a:p>
      </dgm:t>
    </dgm:pt>
    <dgm:pt modelId="{E7DEAAE8-23D7-4485-97A3-8D5E2CF72C8D}" type="parTrans" cxnId="{1470C85D-6D23-4D6D-80D9-9515AE4DEF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6F7996-942A-4BA3-8902-505D635CE732}" type="sibTrans" cxnId="{1470C85D-6D23-4D6D-80D9-9515AE4DEF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E1D5E1-9678-46D4-8626-3A7CB0B3175B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Метапредметность</a:t>
          </a:r>
        </a:p>
      </dgm:t>
    </dgm:pt>
    <dgm:pt modelId="{DFEA3D14-4306-4070-85F3-878708EA36DC}" type="parTrans" cxnId="{2245DFE9-B067-44AC-BAD3-820B10AEE88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066560-CACD-4B31-A223-C506B801BF83}" type="sibTrans" cxnId="{2245DFE9-B067-44AC-BAD3-820B10AEE88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A3B55C-6AF2-4CB4-AAEB-052E103962A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Коммуникативность</a:t>
          </a:r>
        </a:p>
      </dgm:t>
    </dgm:pt>
    <dgm:pt modelId="{AA86AD40-83FC-467D-A03B-8D045AB84D54}" type="parTrans" cxnId="{8FBE4FBF-88A7-4204-AB68-4085DE6CE28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7236F5-0372-4BB1-9C71-3705DD9DE39C}" type="sibTrans" cxnId="{8FBE4FBF-88A7-4204-AB68-4085DE6CE28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FC28D1-8833-46A9-BBD4-2DC477567F9D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Рефлексивность</a:t>
          </a:r>
        </a:p>
      </dgm:t>
    </dgm:pt>
    <dgm:pt modelId="{3C728209-946D-4024-97C2-3813BA53BA17}" type="parTrans" cxnId="{4025AD9F-E019-4443-8F82-C0A1295D4A6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A1D8FE-30CA-44D5-A13D-CA679D5A22D2}" type="sibTrans" cxnId="{4025AD9F-E019-4443-8F82-C0A1295D4A6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683E50-01BC-479C-B7DF-AF3594981C9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Деятельностный подход</a:t>
          </a:r>
        </a:p>
      </dgm:t>
    </dgm:pt>
    <dgm:pt modelId="{4AE0984F-5448-433E-8397-5DE11C245177}" type="parTrans" cxnId="{D13C37BF-A48B-4777-91E5-F4ED46451B9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7F3AF1-A182-4332-93FD-63967D2C2DD5}" type="sibTrans" cxnId="{D13C37BF-A48B-4777-91E5-F4ED46451B9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514C41-2AD0-41FF-A964-713A09019A4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Импровизационность</a:t>
          </a:r>
        </a:p>
      </dgm:t>
    </dgm:pt>
    <dgm:pt modelId="{59267AE4-24D6-4B46-9AF3-4E5BE953AC89}" type="parTrans" cxnId="{1984F65F-1C61-4348-9BF1-11213C60DDB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19A19D-9DDD-4866-BFD7-34F62174CCAC}" type="sibTrans" cxnId="{1984F65F-1C61-4348-9BF1-11213C60DDB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A59A48-D01B-4143-AC3C-67797B0556DF}" type="pres">
      <dgm:prSet presAssocID="{C661284B-01CC-4AC6-B631-1B96E3964A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F748BF6-4006-4F42-BE15-9D8A8FB4407F}" type="pres">
      <dgm:prSet presAssocID="{DC88F82F-B59D-49B6-9B8B-0C66876395E8}" presName="hierRoot1" presStyleCnt="0">
        <dgm:presLayoutVars>
          <dgm:hierBranch val="init"/>
        </dgm:presLayoutVars>
      </dgm:prSet>
      <dgm:spPr/>
    </dgm:pt>
    <dgm:pt modelId="{69DE9BCB-37BF-49A6-B33C-1898679AC3F2}" type="pres">
      <dgm:prSet presAssocID="{DC88F82F-B59D-49B6-9B8B-0C66876395E8}" presName="rootComposite1" presStyleCnt="0"/>
      <dgm:spPr/>
    </dgm:pt>
    <dgm:pt modelId="{D84EBDB9-8EF1-4322-8CBE-3AE5E97B71DE}" type="pres">
      <dgm:prSet presAssocID="{DC88F82F-B59D-49B6-9B8B-0C66876395E8}" presName="rootText1" presStyleLbl="node0" presStyleIdx="0" presStyleCnt="1">
        <dgm:presLayoutVars>
          <dgm:chPref val="3"/>
        </dgm:presLayoutVars>
      </dgm:prSet>
      <dgm:spPr/>
    </dgm:pt>
    <dgm:pt modelId="{CD36F4C0-70BD-4465-9A26-F18EB249C6D2}" type="pres">
      <dgm:prSet presAssocID="{DC88F82F-B59D-49B6-9B8B-0C66876395E8}" presName="rootConnector1" presStyleLbl="node1" presStyleIdx="0" presStyleCnt="0"/>
      <dgm:spPr/>
    </dgm:pt>
    <dgm:pt modelId="{089FC618-593E-42FF-8A30-654214D83D7F}" type="pres">
      <dgm:prSet presAssocID="{DC88F82F-B59D-49B6-9B8B-0C66876395E8}" presName="hierChild2" presStyleCnt="0"/>
      <dgm:spPr/>
    </dgm:pt>
    <dgm:pt modelId="{7DAD6A4A-8C0B-4F97-980B-8E8D46D82075}" type="pres">
      <dgm:prSet presAssocID="{E7DEAAE8-23D7-4485-97A3-8D5E2CF72C8D}" presName="Name64" presStyleLbl="parChTrans1D2" presStyleIdx="0" presStyleCnt="6"/>
      <dgm:spPr/>
    </dgm:pt>
    <dgm:pt modelId="{36B1FE31-019C-43AF-9F6B-EAD9FEAF6EE4}" type="pres">
      <dgm:prSet presAssocID="{8EA5BBA8-B98F-410D-A2B1-6DD7AC67738A}" presName="hierRoot2" presStyleCnt="0">
        <dgm:presLayoutVars>
          <dgm:hierBranch val="init"/>
        </dgm:presLayoutVars>
      </dgm:prSet>
      <dgm:spPr/>
    </dgm:pt>
    <dgm:pt modelId="{5EB090D3-BB86-4516-9B41-C1784E28B16F}" type="pres">
      <dgm:prSet presAssocID="{8EA5BBA8-B98F-410D-A2B1-6DD7AC67738A}" presName="rootComposite" presStyleCnt="0"/>
      <dgm:spPr/>
    </dgm:pt>
    <dgm:pt modelId="{75A81DA8-7B46-4069-A331-10B5B4EAE4AA}" type="pres">
      <dgm:prSet presAssocID="{8EA5BBA8-B98F-410D-A2B1-6DD7AC67738A}" presName="rootText" presStyleLbl="node2" presStyleIdx="0" presStyleCnt="6">
        <dgm:presLayoutVars>
          <dgm:chPref val="3"/>
        </dgm:presLayoutVars>
      </dgm:prSet>
      <dgm:spPr/>
    </dgm:pt>
    <dgm:pt modelId="{4476D6C0-A6BB-4E1D-B0BB-CBED42DB6A1E}" type="pres">
      <dgm:prSet presAssocID="{8EA5BBA8-B98F-410D-A2B1-6DD7AC67738A}" presName="rootConnector" presStyleLbl="node2" presStyleIdx="0" presStyleCnt="6"/>
      <dgm:spPr/>
    </dgm:pt>
    <dgm:pt modelId="{BE54547F-16F6-4FC2-A91D-B1CE70E7CC84}" type="pres">
      <dgm:prSet presAssocID="{8EA5BBA8-B98F-410D-A2B1-6DD7AC67738A}" presName="hierChild4" presStyleCnt="0"/>
      <dgm:spPr/>
    </dgm:pt>
    <dgm:pt modelId="{4DBADD6F-6305-4977-9D85-92FC585021A3}" type="pres">
      <dgm:prSet presAssocID="{8EA5BBA8-B98F-410D-A2B1-6DD7AC67738A}" presName="hierChild5" presStyleCnt="0"/>
      <dgm:spPr/>
    </dgm:pt>
    <dgm:pt modelId="{8F600DB8-5C46-4218-B6C4-F381790C854E}" type="pres">
      <dgm:prSet presAssocID="{DFEA3D14-4306-4070-85F3-878708EA36DC}" presName="Name64" presStyleLbl="parChTrans1D2" presStyleIdx="1" presStyleCnt="6"/>
      <dgm:spPr/>
    </dgm:pt>
    <dgm:pt modelId="{6D56EBAA-FA49-4C4A-826C-A02C31AEF964}" type="pres">
      <dgm:prSet presAssocID="{79E1D5E1-9678-46D4-8626-3A7CB0B3175B}" presName="hierRoot2" presStyleCnt="0">
        <dgm:presLayoutVars>
          <dgm:hierBranch val="init"/>
        </dgm:presLayoutVars>
      </dgm:prSet>
      <dgm:spPr/>
    </dgm:pt>
    <dgm:pt modelId="{A2AA8C62-451E-402C-B92C-966073820CF0}" type="pres">
      <dgm:prSet presAssocID="{79E1D5E1-9678-46D4-8626-3A7CB0B3175B}" presName="rootComposite" presStyleCnt="0"/>
      <dgm:spPr/>
    </dgm:pt>
    <dgm:pt modelId="{83525950-1AEB-47BE-96E1-39470A29A69E}" type="pres">
      <dgm:prSet presAssocID="{79E1D5E1-9678-46D4-8626-3A7CB0B3175B}" presName="rootText" presStyleLbl="node2" presStyleIdx="1" presStyleCnt="6">
        <dgm:presLayoutVars>
          <dgm:chPref val="3"/>
        </dgm:presLayoutVars>
      </dgm:prSet>
      <dgm:spPr/>
    </dgm:pt>
    <dgm:pt modelId="{E5BD2567-7214-4CF3-8EA0-82FC8690B6BB}" type="pres">
      <dgm:prSet presAssocID="{79E1D5E1-9678-46D4-8626-3A7CB0B3175B}" presName="rootConnector" presStyleLbl="node2" presStyleIdx="1" presStyleCnt="6"/>
      <dgm:spPr/>
    </dgm:pt>
    <dgm:pt modelId="{02B62A2A-51BA-431C-8E55-1D9B70EA1FFF}" type="pres">
      <dgm:prSet presAssocID="{79E1D5E1-9678-46D4-8626-3A7CB0B3175B}" presName="hierChild4" presStyleCnt="0"/>
      <dgm:spPr/>
    </dgm:pt>
    <dgm:pt modelId="{AC2241CC-57DF-4219-81E3-3CB2D257E9AB}" type="pres">
      <dgm:prSet presAssocID="{79E1D5E1-9678-46D4-8626-3A7CB0B3175B}" presName="hierChild5" presStyleCnt="0"/>
      <dgm:spPr/>
    </dgm:pt>
    <dgm:pt modelId="{04907631-3C92-4167-A739-CC7A0466012A}" type="pres">
      <dgm:prSet presAssocID="{4AE0984F-5448-433E-8397-5DE11C245177}" presName="Name64" presStyleLbl="parChTrans1D2" presStyleIdx="2" presStyleCnt="6"/>
      <dgm:spPr/>
    </dgm:pt>
    <dgm:pt modelId="{BAD58F38-E04E-402A-BEDB-AFEF92CE5001}" type="pres">
      <dgm:prSet presAssocID="{A2683E50-01BC-479C-B7DF-AF3594981C98}" presName="hierRoot2" presStyleCnt="0">
        <dgm:presLayoutVars>
          <dgm:hierBranch val="init"/>
        </dgm:presLayoutVars>
      </dgm:prSet>
      <dgm:spPr/>
    </dgm:pt>
    <dgm:pt modelId="{0ACFBBA3-05E7-4FDE-A6F1-4557F9260362}" type="pres">
      <dgm:prSet presAssocID="{A2683E50-01BC-479C-B7DF-AF3594981C98}" presName="rootComposite" presStyleCnt="0"/>
      <dgm:spPr/>
    </dgm:pt>
    <dgm:pt modelId="{6DD8B2BA-4634-4E04-9ACB-D9F01B4C1B3D}" type="pres">
      <dgm:prSet presAssocID="{A2683E50-01BC-479C-B7DF-AF3594981C98}" presName="rootText" presStyleLbl="node2" presStyleIdx="2" presStyleCnt="6">
        <dgm:presLayoutVars>
          <dgm:chPref val="3"/>
        </dgm:presLayoutVars>
      </dgm:prSet>
      <dgm:spPr/>
    </dgm:pt>
    <dgm:pt modelId="{E161F6FA-90F9-4D88-94B0-A1995586D0CC}" type="pres">
      <dgm:prSet presAssocID="{A2683E50-01BC-479C-B7DF-AF3594981C98}" presName="rootConnector" presStyleLbl="node2" presStyleIdx="2" presStyleCnt="6"/>
      <dgm:spPr/>
    </dgm:pt>
    <dgm:pt modelId="{3DA0EB93-82F0-401F-AE3F-90A0AF7897A6}" type="pres">
      <dgm:prSet presAssocID="{A2683E50-01BC-479C-B7DF-AF3594981C98}" presName="hierChild4" presStyleCnt="0"/>
      <dgm:spPr/>
    </dgm:pt>
    <dgm:pt modelId="{47EB4F62-7585-4467-AFED-4533E56D5D49}" type="pres">
      <dgm:prSet presAssocID="{A2683E50-01BC-479C-B7DF-AF3594981C98}" presName="hierChild5" presStyleCnt="0"/>
      <dgm:spPr/>
    </dgm:pt>
    <dgm:pt modelId="{C58AAF3C-2D55-4815-A31B-4F995DFED71B}" type="pres">
      <dgm:prSet presAssocID="{AA86AD40-83FC-467D-A03B-8D045AB84D54}" presName="Name64" presStyleLbl="parChTrans1D2" presStyleIdx="3" presStyleCnt="6"/>
      <dgm:spPr/>
    </dgm:pt>
    <dgm:pt modelId="{5BA3BFC5-505C-4B1D-898F-77AD520591B4}" type="pres">
      <dgm:prSet presAssocID="{59A3B55C-6AF2-4CB4-AAEB-052E103962AA}" presName="hierRoot2" presStyleCnt="0">
        <dgm:presLayoutVars>
          <dgm:hierBranch val="init"/>
        </dgm:presLayoutVars>
      </dgm:prSet>
      <dgm:spPr/>
    </dgm:pt>
    <dgm:pt modelId="{50F0EA20-1948-43D1-9AC4-43A31F110EB4}" type="pres">
      <dgm:prSet presAssocID="{59A3B55C-6AF2-4CB4-AAEB-052E103962AA}" presName="rootComposite" presStyleCnt="0"/>
      <dgm:spPr/>
    </dgm:pt>
    <dgm:pt modelId="{74A944DF-DA95-4DF4-B2C0-91B6045DD823}" type="pres">
      <dgm:prSet presAssocID="{59A3B55C-6AF2-4CB4-AAEB-052E103962AA}" presName="rootText" presStyleLbl="node2" presStyleIdx="3" presStyleCnt="6">
        <dgm:presLayoutVars>
          <dgm:chPref val="3"/>
        </dgm:presLayoutVars>
      </dgm:prSet>
      <dgm:spPr/>
    </dgm:pt>
    <dgm:pt modelId="{F31E0060-C512-4D4A-B5D7-B2FAD3D9B4C6}" type="pres">
      <dgm:prSet presAssocID="{59A3B55C-6AF2-4CB4-AAEB-052E103962AA}" presName="rootConnector" presStyleLbl="node2" presStyleIdx="3" presStyleCnt="6"/>
      <dgm:spPr/>
    </dgm:pt>
    <dgm:pt modelId="{E8B2352A-63C5-4D2C-B1C0-0E935D642667}" type="pres">
      <dgm:prSet presAssocID="{59A3B55C-6AF2-4CB4-AAEB-052E103962AA}" presName="hierChild4" presStyleCnt="0"/>
      <dgm:spPr/>
    </dgm:pt>
    <dgm:pt modelId="{C7B621D7-0F75-44DA-842F-A34731CA1643}" type="pres">
      <dgm:prSet presAssocID="{59A3B55C-6AF2-4CB4-AAEB-052E103962AA}" presName="hierChild5" presStyleCnt="0"/>
      <dgm:spPr/>
    </dgm:pt>
    <dgm:pt modelId="{65A23593-D00F-43C6-BD15-69C34E1A0091}" type="pres">
      <dgm:prSet presAssocID="{3C728209-946D-4024-97C2-3813BA53BA17}" presName="Name64" presStyleLbl="parChTrans1D2" presStyleIdx="4" presStyleCnt="6"/>
      <dgm:spPr/>
    </dgm:pt>
    <dgm:pt modelId="{F131EF5F-788B-4095-94E5-3EBEDEBB4E31}" type="pres">
      <dgm:prSet presAssocID="{6DFC28D1-8833-46A9-BBD4-2DC477567F9D}" presName="hierRoot2" presStyleCnt="0">
        <dgm:presLayoutVars>
          <dgm:hierBranch val="init"/>
        </dgm:presLayoutVars>
      </dgm:prSet>
      <dgm:spPr/>
    </dgm:pt>
    <dgm:pt modelId="{432CF9DA-29AB-4CBB-AB8D-3F7A72665003}" type="pres">
      <dgm:prSet presAssocID="{6DFC28D1-8833-46A9-BBD4-2DC477567F9D}" presName="rootComposite" presStyleCnt="0"/>
      <dgm:spPr/>
    </dgm:pt>
    <dgm:pt modelId="{2251FBB5-8735-41D7-A343-9B3575601C50}" type="pres">
      <dgm:prSet presAssocID="{6DFC28D1-8833-46A9-BBD4-2DC477567F9D}" presName="rootText" presStyleLbl="node2" presStyleIdx="4" presStyleCnt="6">
        <dgm:presLayoutVars>
          <dgm:chPref val="3"/>
        </dgm:presLayoutVars>
      </dgm:prSet>
      <dgm:spPr/>
    </dgm:pt>
    <dgm:pt modelId="{33164EF3-4F30-4DB2-86A7-25910FDE0BAF}" type="pres">
      <dgm:prSet presAssocID="{6DFC28D1-8833-46A9-BBD4-2DC477567F9D}" presName="rootConnector" presStyleLbl="node2" presStyleIdx="4" presStyleCnt="6"/>
      <dgm:spPr/>
    </dgm:pt>
    <dgm:pt modelId="{6F10012F-2691-46E4-AAEE-58862E6F3EED}" type="pres">
      <dgm:prSet presAssocID="{6DFC28D1-8833-46A9-BBD4-2DC477567F9D}" presName="hierChild4" presStyleCnt="0"/>
      <dgm:spPr/>
    </dgm:pt>
    <dgm:pt modelId="{3B35EEFD-C8DA-4293-9080-0860310451CE}" type="pres">
      <dgm:prSet presAssocID="{6DFC28D1-8833-46A9-BBD4-2DC477567F9D}" presName="hierChild5" presStyleCnt="0"/>
      <dgm:spPr/>
    </dgm:pt>
    <dgm:pt modelId="{6836820B-0B98-4898-B809-B8AA8E4B32C1}" type="pres">
      <dgm:prSet presAssocID="{59267AE4-24D6-4B46-9AF3-4E5BE953AC89}" presName="Name64" presStyleLbl="parChTrans1D2" presStyleIdx="5" presStyleCnt="6"/>
      <dgm:spPr/>
    </dgm:pt>
    <dgm:pt modelId="{2CF3C99D-5551-4E3F-BB8F-8EC2D93850D8}" type="pres">
      <dgm:prSet presAssocID="{9B514C41-2AD0-41FF-A964-713A09019A49}" presName="hierRoot2" presStyleCnt="0">
        <dgm:presLayoutVars>
          <dgm:hierBranch val="init"/>
        </dgm:presLayoutVars>
      </dgm:prSet>
      <dgm:spPr/>
    </dgm:pt>
    <dgm:pt modelId="{2BDBE84A-7D2A-4958-A396-C756F5BD3D1B}" type="pres">
      <dgm:prSet presAssocID="{9B514C41-2AD0-41FF-A964-713A09019A49}" presName="rootComposite" presStyleCnt="0"/>
      <dgm:spPr/>
    </dgm:pt>
    <dgm:pt modelId="{8ECC072D-0F0D-44A8-BB1B-980F2440C26D}" type="pres">
      <dgm:prSet presAssocID="{9B514C41-2AD0-41FF-A964-713A09019A49}" presName="rootText" presStyleLbl="node2" presStyleIdx="5" presStyleCnt="6">
        <dgm:presLayoutVars>
          <dgm:chPref val="3"/>
        </dgm:presLayoutVars>
      </dgm:prSet>
      <dgm:spPr/>
    </dgm:pt>
    <dgm:pt modelId="{EFA604DC-EE50-40CB-894F-416FF58C5476}" type="pres">
      <dgm:prSet presAssocID="{9B514C41-2AD0-41FF-A964-713A09019A49}" presName="rootConnector" presStyleLbl="node2" presStyleIdx="5" presStyleCnt="6"/>
      <dgm:spPr/>
    </dgm:pt>
    <dgm:pt modelId="{5917BADB-8401-4072-9A13-3FC13B8FA2A9}" type="pres">
      <dgm:prSet presAssocID="{9B514C41-2AD0-41FF-A964-713A09019A49}" presName="hierChild4" presStyleCnt="0"/>
      <dgm:spPr/>
    </dgm:pt>
    <dgm:pt modelId="{8F0D02DF-888E-406D-98EE-FBAA5C2FB16E}" type="pres">
      <dgm:prSet presAssocID="{9B514C41-2AD0-41FF-A964-713A09019A49}" presName="hierChild5" presStyleCnt="0"/>
      <dgm:spPr/>
    </dgm:pt>
    <dgm:pt modelId="{082EE853-44AA-40BB-A767-20E58D7AA3B4}" type="pres">
      <dgm:prSet presAssocID="{DC88F82F-B59D-49B6-9B8B-0C66876395E8}" presName="hierChild3" presStyleCnt="0"/>
      <dgm:spPr/>
    </dgm:pt>
  </dgm:ptLst>
  <dgm:cxnLst>
    <dgm:cxn modelId="{F623901A-9C4A-462D-9FCB-B3E958EF05EE}" type="presOf" srcId="{C661284B-01CC-4AC6-B631-1B96E3964AC5}" destId="{6BA59A48-D01B-4143-AC3C-67797B0556DF}" srcOrd="0" destOrd="0" presId="urn:microsoft.com/office/officeart/2009/3/layout/HorizontalOrganizationChart"/>
    <dgm:cxn modelId="{C6E92A21-6824-49D1-B218-2CB337FB6625}" type="presOf" srcId="{A2683E50-01BC-479C-B7DF-AF3594981C98}" destId="{E161F6FA-90F9-4D88-94B0-A1995586D0CC}" srcOrd="1" destOrd="0" presId="urn:microsoft.com/office/officeart/2009/3/layout/HorizontalOrganizationChart"/>
    <dgm:cxn modelId="{1470C85D-6D23-4D6D-80D9-9515AE4DEF1B}" srcId="{DC88F82F-B59D-49B6-9B8B-0C66876395E8}" destId="{8EA5BBA8-B98F-410D-A2B1-6DD7AC67738A}" srcOrd="0" destOrd="0" parTransId="{E7DEAAE8-23D7-4485-97A3-8D5E2CF72C8D}" sibTransId="{306F7996-942A-4BA3-8902-505D635CE732}"/>
    <dgm:cxn modelId="{1984F65F-1C61-4348-9BF1-11213C60DDB2}" srcId="{DC88F82F-B59D-49B6-9B8B-0C66876395E8}" destId="{9B514C41-2AD0-41FF-A964-713A09019A49}" srcOrd="5" destOrd="0" parTransId="{59267AE4-24D6-4B46-9AF3-4E5BE953AC89}" sibTransId="{EB19A19D-9DDD-4866-BFD7-34F62174CCAC}"/>
    <dgm:cxn modelId="{0C909C63-4228-4702-9E6C-0542E8DCC9D9}" type="presOf" srcId="{8EA5BBA8-B98F-410D-A2B1-6DD7AC67738A}" destId="{4476D6C0-A6BB-4E1D-B0BB-CBED42DB6A1E}" srcOrd="1" destOrd="0" presId="urn:microsoft.com/office/officeart/2009/3/layout/HorizontalOrganizationChart"/>
    <dgm:cxn modelId="{73652847-74FF-478D-BFDB-9A60710F5C26}" type="presOf" srcId="{DC88F82F-B59D-49B6-9B8B-0C66876395E8}" destId="{D84EBDB9-8EF1-4322-8CBE-3AE5E97B71DE}" srcOrd="0" destOrd="0" presId="urn:microsoft.com/office/officeart/2009/3/layout/HorizontalOrganizationChart"/>
    <dgm:cxn modelId="{73D87147-05EE-4EDA-9D2E-91142FFAF4A2}" type="presOf" srcId="{9B514C41-2AD0-41FF-A964-713A09019A49}" destId="{8ECC072D-0F0D-44A8-BB1B-980F2440C26D}" srcOrd="0" destOrd="0" presId="urn:microsoft.com/office/officeart/2009/3/layout/HorizontalOrganizationChart"/>
    <dgm:cxn modelId="{62B0EC50-DB64-430D-81FE-66B8FAD5CF3E}" type="presOf" srcId="{6DFC28D1-8833-46A9-BBD4-2DC477567F9D}" destId="{2251FBB5-8735-41D7-A343-9B3575601C50}" srcOrd="0" destOrd="0" presId="urn:microsoft.com/office/officeart/2009/3/layout/HorizontalOrganizationChart"/>
    <dgm:cxn modelId="{0DC33A53-DA77-4EBF-A272-8AF2232A3A11}" type="presOf" srcId="{AA86AD40-83FC-467D-A03B-8D045AB84D54}" destId="{C58AAF3C-2D55-4815-A31B-4F995DFED71B}" srcOrd="0" destOrd="0" presId="urn:microsoft.com/office/officeart/2009/3/layout/HorizontalOrganizationChart"/>
    <dgm:cxn modelId="{5C897A80-1295-4366-8B29-02021ECC3AC7}" type="presOf" srcId="{59267AE4-24D6-4B46-9AF3-4E5BE953AC89}" destId="{6836820B-0B98-4898-B809-B8AA8E4B32C1}" srcOrd="0" destOrd="0" presId="urn:microsoft.com/office/officeart/2009/3/layout/HorizontalOrganizationChart"/>
    <dgm:cxn modelId="{65E25583-8823-4482-802E-DEA02B127875}" type="presOf" srcId="{3C728209-946D-4024-97C2-3813BA53BA17}" destId="{65A23593-D00F-43C6-BD15-69C34E1A0091}" srcOrd="0" destOrd="0" presId="urn:microsoft.com/office/officeart/2009/3/layout/HorizontalOrganizationChart"/>
    <dgm:cxn modelId="{8FEB1389-A558-4F59-ADCB-15BD587B14AE}" type="presOf" srcId="{A2683E50-01BC-479C-B7DF-AF3594981C98}" destId="{6DD8B2BA-4634-4E04-9ACB-D9F01B4C1B3D}" srcOrd="0" destOrd="0" presId="urn:microsoft.com/office/officeart/2009/3/layout/HorizontalOrganizationChart"/>
    <dgm:cxn modelId="{0A1AF68B-0C7F-4795-895A-D867F3DC20EF}" type="presOf" srcId="{DFEA3D14-4306-4070-85F3-878708EA36DC}" destId="{8F600DB8-5C46-4218-B6C4-F381790C854E}" srcOrd="0" destOrd="0" presId="urn:microsoft.com/office/officeart/2009/3/layout/HorizontalOrganizationChart"/>
    <dgm:cxn modelId="{2A1A2C8E-42DC-41A0-8CF7-9C47B4A6A215}" type="presOf" srcId="{4AE0984F-5448-433E-8397-5DE11C245177}" destId="{04907631-3C92-4167-A739-CC7A0466012A}" srcOrd="0" destOrd="0" presId="urn:microsoft.com/office/officeart/2009/3/layout/HorizontalOrganizationChart"/>
    <dgm:cxn modelId="{D8376E9F-D386-4122-87B6-4E97CD63BF03}" type="presOf" srcId="{6DFC28D1-8833-46A9-BBD4-2DC477567F9D}" destId="{33164EF3-4F30-4DB2-86A7-25910FDE0BAF}" srcOrd="1" destOrd="0" presId="urn:microsoft.com/office/officeart/2009/3/layout/HorizontalOrganizationChart"/>
    <dgm:cxn modelId="{4025AD9F-E019-4443-8F82-C0A1295D4A6B}" srcId="{DC88F82F-B59D-49B6-9B8B-0C66876395E8}" destId="{6DFC28D1-8833-46A9-BBD4-2DC477567F9D}" srcOrd="4" destOrd="0" parTransId="{3C728209-946D-4024-97C2-3813BA53BA17}" sibTransId="{72A1D8FE-30CA-44D5-A13D-CA679D5A22D2}"/>
    <dgm:cxn modelId="{F41560AB-A5FD-4BF3-BAB3-3BFEF88101BB}" type="presOf" srcId="{8EA5BBA8-B98F-410D-A2B1-6DD7AC67738A}" destId="{75A81DA8-7B46-4069-A331-10B5B4EAE4AA}" srcOrd="0" destOrd="0" presId="urn:microsoft.com/office/officeart/2009/3/layout/HorizontalOrganizationChart"/>
    <dgm:cxn modelId="{16FFEDAC-696C-4BDA-95B7-46F216FEB2A6}" type="presOf" srcId="{E7DEAAE8-23D7-4485-97A3-8D5E2CF72C8D}" destId="{7DAD6A4A-8C0B-4F97-980B-8E8D46D82075}" srcOrd="0" destOrd="0" presId="urn:microsoft.com/office/officeart/2009/3/layout/HorizontalOrganizationChart"/>
    <dgm:cxn modelId="{EDFB8CBA-8216-4C1B-A287-62772E260642}" type="presOf" srcId="{9B514C41-2AD0-41FF-A964-713A09019A49}" destId="{EFA604DC-EE50-40CB-894F-416FF58C5476}" srcOrd="1" destOrd="0" presId="urn:microsoft.com/office/officeart/2009/3/layout/HorizontalOrganizationChart"/>
    <dgm:cxn modelId="{299F97BB-A466-4A40-A69C-5A3EB6FD34AC}" type="presOf" srcId="{DC88F82F-B59D-49B6-9B8B-0C66876395E8}" destId="{CD36F4C0-70BD-4465-9A26-F18EB249C6D2}" srcOrd="1" destOrd="0" presId="urn:microsoft.com/office/officeart/2009/3/layout/HorizontalOrganizationChart"/>
    <dgm:cxn modelId="{D13C37BF-A48B-4777-91E5-F4ED46451B99}" srcId="{DC88F82F-B59D-49B6-9B8B-0C66876395E8}" destId="{A2683E50-01BC-479C-B7DF-AF3594981C98}" srcOrd="2" destOrd="0" parTransId="{4AE0984F-5448-433E-8397-5DE11C245177}" sibTransId="{9D7F3AF1-A182-4332-93FD-63967D2C2DD5}"/>
    <dgm:cxn modelId="{8FBE4FBF-88A7-4204-AB68-4085DE6CE28F}" srcId="{DC88F82F-B59D-49B6-9B8B-0C66876395E8}" destId="{59A3B55C-6AF2-4CB4-AAEB-052E103962AA}" srcOrd="3" destOrd="0" parTransId="{AA86AD40-83FC-467D-A03B-8D045AB84D54}" sibTransId="{1F7236F5-0372-4BB1-9C71-3705DD9DE39C}"/>
    <dgm:cxn modelId="{9A9715C7-5022-4366-A609-EAA0BAA634CA}" type="presOf" srcId="{59A3B55C-6AF2-4CB4-AAEB-052E103962AA}" destId="{F31E0060-C512-4D4A-B5D7-B2FAD3D9B4C6}" srcOrd="1" destOrd="0" presId="urn:microsoft.com/office/officeart/2009/3/layout/HorizontalOrganizationChart"/>
    <dgm:cxn modelId="{C6F063E9-F2D9-4C33-A9DF-2744B56A9389}" type="presOf" srcId="{79E1D5E1-9678-46D4-8626-3A7CB0B3175B}" destId="{83525950-1AEB-47BE-96E1-39470A29A69E}" srcOrd="0" destOrd="0" presId="urn:microsoft.com/office/officeart/2009/3/layout/HorizontalOrganizationChart"/>
    <dgm:cxn modelId="{2245DFE9-B067-44AC-BAD3-820B10AEE888}" srcId="{DC88F82F-B59D-49B6-9B8B-0C66876395E8}" destId="{79E1D5E1-9678-46D4-8626-3A7CB0B3175B}" srcOrd="1" destOrd="0" parTransId="{DFEA3D14-4306-4070-85F3-878708EA36DC}" sibTransId="{1B066560-CACD-4B31-A223-C506B801BF83}"/>
    <dgm:cxn modelId="{8F598AEF-0DEA-48EC-A1F8-881BE3FFE7B3}" srcId="{C661284B-01CC-4AC6-B631-1B96E3964AC5}" destId="{DC88F82F-B59D-49B6-9B8B-0C66876395E8}" srcOrd="0" destOrd="0" parTransId="{994A45BA-F9F1-4701-A979-71A6E92799F0}" sibTransId="{E8D9F609-F385-487D-81FA-EAB789F5F12D}"/>
    <dgm:cxn modelId="{99AECCF0-BF18-4020-B6A0-EC81F7A2A518}" type="presOf" srcId="{79E1D5E1-9678-46D4-8626-3A7CB0B3175B}" destId="{E5BD2567-7214-4CF3-8EA0-82FC8690B6BB}" srcOrd="1" destOrd="0" presId="urn:microsoft.com/office/officeart/2009/3/layout/HorizontalOrganizationChart"/>
    <dgm:cxn modelId="{55455DF5-6169-4CF3-AF9A-FBA2F4BAB589}" type="presOf" srcId="{59A3B55C-6AF2-4CB4-AAEB-052E103962AA}" destId="{74A944DF-DA95-4DF4-B2C0-91B6045DD823}" srcOrd="0" destOrd="0" presId="urn:microsoft.com/office/officeart/2009/3/layout/HorizontalOrganizationChart"/>
    <dgm:cxn modelId="{89D58C3D-502D-4D7B-9C52-2EF921736D8C}" type="presParOf" srcId="{6BA59A48-D01B-4143-AC3C-67797B0556DF}" destId="{4F748BF6-4006-4F42-BE15-9D8A8FB4407F}" srcOrd="0" destOrd="0" presId="urn:microsoft.com/office/officeart/2009/3/layout/HorizontalOrganizationChart"/>
    <dgm:cxn modelId="{349E57E4-AADF-4CA3-9956-ABBEE4752190}" type="presParOf" srcId="{4F748BF6-4006-4F42-BE15-9D8A8FB4407F}" destId="{69DE9BCB-37BF-49A6-B33C-1898679AC3F2}" srcOrd="0" destOrd="0" presId="urn:microsoft.com/office/officeart/2009/3/layout/HorizontalOrganizationChart"/>
    <dgm:cxn modelId="{17335E6A-672D-4316-9F38-32BDD44BE404}" type="presParOf" srcId="{69DE9BCB-37BF-49A6-B33C-1898679AC3F2}" destId="{D84EBDB9-8EF1-4322-8CBE-3AE5E97B71DE}" srcOrd="0" destOrd="0" presId="urn:microsoft.com/office/officeart/2009/3/layout/HorizontalOrganizationChart"/>
    <dgm:cxn modelId="{08052EDF-46D7-4C91-8F68-D1A8F0EBB689}" type="presParOf" srcId="{69DE9BCB-37BF-49A6-B33C-1898679AC3F2}" destId="{CD36F4C0-70BD-4465-9A26-F18EB249C6D2}" srcOrd="1" destOrd="0" presId="urn:microsoft.com/office/officeart/2009/3/layout/HorizontalOrganizationChart"/>
    <dgm:cxn modelId="{CAB87D6A-02C7-4670-AC93-89A8C2C011F4}" type="presParOf" srcId="{4F748BF6-4006-4F42-BE15-9D8A8FB4407F}" destId="{089FC618-593E-42FF-8A30-654214D83D7F}" srcOrd="1" destOrd="0" presId="urn:microsoft.com/office/officeart/2009/3/layout/HorizontalOrganizationChart"/>
    <dgm:cxn modelId="{F806E159-978C-4E1F-800F-192F749074A6}" type="presParOf" srcId="{089FC618-593E-42FF-8A30-654214D83D7F}" destId="{7DAD6A4A-8C0B-4F97-980B-8E8D46D82075}" srcOrd="0" destOrd="0" presId="urn:microsoft.com/office/officeart/2009/3/layout/HorizontalOrganizationChart"/>
    <dgm:cxn modelId="{AD76A829-B488-4C98-BF62-E27FEB72E201}" type="presParOf" srcId="{089FC618-593E-42FF-8A30-654214D83D7F}" destId="{36B1FE31-019C-43AF-9F6B-EAD9FEAF6EE4}" srcOrd="1" destOrd="0" presId="urn:microsoft.com/office/officeart/2009/3/layout/HorizontalOrganizationChart"/>
    <dgm:cxn modelId="{E7797F39-1531-42D2-8F40-0EE401DC0623}" type="presParOf" srcId="{36B1FE31-019C-43AF-9F6B-EAD9FEAF6EE4}" destId="{5EB090D3-BB86-4516-9B41-C1784E28B16F}" srcOrd="0" destOrd="0" presId="urn:microsoft.com/office/officeart/2009/3/layout/HorizontalOrganizationChart"/>
    <dgm:cxn modelId="{EFA227AF-F5AB-4567-B40A-0781F7E01400}" type="presParOf" srcId="{5EB090D3-BB86-4516-9B41-C1784E28B16F}" destId="{75A81DA8-7B46-4069-A331-10B5B4EAE4AA}" srcOrd="0" destOrd="0" presId="urn:microsoft.com/office/officeart/2009/3/layout/HorizontalOrganizationChart"/>
    <dgm:cxn modelId="{7E8694F7-3641-4DB7-9D49-C16525C3605F}" type="presParOf" srcId="{5EB090D3-BB86-4516-9B41-C1784E28B16F}" destId="{4476D6C0-A6BB-4E1D-B0BB-CBED42DB6A1E}" srcOrd="1" destOrd="0" presId="urn:microsoft.com/office/officeart/2009/3/layout/HorizontalOrganizationChart"/>
    <dgm:cxn modelId="{E037768D-309D-47EA-A222-787E5696F52C}" type="presParOf" srcId="{36B1FE31-019C-43AF-9F6B-EAD9FEAF6EE4}" destId="{BE54547F-16F6-4FC2-A91D-B1CE70E7CC84}" srcOrd="1" destOrd="0" presId="urn:microsoft.com/office/officeart/2009/3/layout/HorizontalOrganizationChart"/>
    <dgm:cxn modelId="{061B5C4E-CCE9-4134-807B-C6040BFEC229}" type="presParOf" srcId="{36B1FE31-019C-43AF-9F6B-EAD9FEAF6EE4}" destId="{4DBADD6F-6305-4977-9D85-92FC585021A3}" srcOrd="2" destOrd="0" presId="urn:microsoft.com/office/officeart/2009/3/layout/HorizontalOrganizationChart"/>
    <dgm:cxn modelId="{36AF6488-C4F1-41BB-8EB7-B90D0EF02375}" type="presParOf" srcId="{089FC618-593E-42FF-8A30-654214D83D7F}" destId="{8F600DB8-5C46-4218-B6C4-F381790C854E}" srcOrd="2" destOrd="0" presId="urn:microsoft.com/office/officeart/2009/3/layout/HorizontalOrganizationChart"/>
    <dgm:cxn modelId="{F8B9B14C-7D4A-4BC1-B303-E89CA9D77296}" type="presParOf" srcId="{089FC618-593E-42FF-8A30-654214D83D7F}" destId="{6D56EBAA-FA49-4C4A-826C-A02C31AEF964}" srcOrd="3" destOrd="0" presId="urn:microsoft.com/office/officeart/2009/3/layout/HorizontalOrganizationChart"/>
    <dgm:cxn modelId="{55A6A531-4019-4BD7-B989-13408B2972FE}" type="presParOf" srcId="{6D56EBAA-FA49-4C4A-826C-A02C31AEF964}" destId="{A2AA8C62-451E-402C-B92C-966073820CF0}" srcOrd="0" destOrd="0" presId="urn:microsoft.com/office/officeart/2009/3/layout/HorizontalOrganizationChart"/>
    <dgm:cxn modelId="{E695E990-2DB9-46B8-ABC2-EC31DD037646}" type="presParOf" srcId="{A2AA8C62-451E-402C-B92C-966073820CF0}" destId="{83525950-1AEB-47BE-96E1-39470A29A69E}" srcOrd="0" destOrd="0" presId="urn:microsoft.com/office/officeart/2009/3/layout/HorizontalOrganizationChart"/>
    <dgm:cxn modelId="{43B67452-6424-4F56-8567-DD7178A839FB}" type="presParOf" srcId="{A2AA8C62-451E-402C-B92C-966073820CF0}" destId="{E5BD2567-7214-4CF3-8EA0-82FC8690B6BB}" srcOrd="1" destOrd="0" presId="urn:microsoft.com/office/officeart/2009/3/layout/HorizontalOrganizationChart"/>
    <dgm:cxn modelId="{AAF4D0E9-6DAE-44E9-B11A-622C33B2A2E6}" type="presParOf" srcId="{6D56EBAA-FA49-4C4A-826C-A02C31AEF964}" destId="{02B62A2A-51BA-431C-8E55-1D9B70EA1FFF}" srcOrd="1" destOrd="0" presId="urn:microsoft.com/office/officeart/2009/3/layout/HorizontalOrganizationChart"/>
    <dgm:cxn modelId="{CC081E5A-331E-40DB-AC62-C3A12984A982}" type="presParOf" srcId="{6D56EBAA-FA49-4C4A-826C-A02C31AEF964}" destId="{AC2241CC-57DF-4219-81E3-3CB2D257E9AB}" srcOrd="2" destOrd="0" presId="urn:microsoft.com/office/officeart/2009/3/layout/HorizontalOrganizationChart"/>
    <dgm:cxn modelId="{47FFBDA6-CBF9-409E-BBB6-FA137C9C8996}" type="presParOf" srcId="{089FC618-593E-42FF-8A30-654214D83D7F}" destId="{04907631-3C92-4167-A739-CC7A0466012A}" srcOrd="4" destOrd="0" presId="urn:microsoft.com/office/officeart/2009/3/layout/HorizontalOrganizationChart"/>
    <dgm:cxn modelId="{F66439BD-615E-41DC-9107-7077FDA073CC}" type="presParOf" srcId="{089FC618-593E-42FF-8A30-654214D83D7F}" destId="{BAD58F38-E04E-402A-BEDB-AFEF92CE5001}" srcOrd="5" destOrd="0" presId="urn:microsoft.com/office/officeart/2009/3/layout/HorizontalOrganizationChart"/>
    <dgm:cxn modelId="{A9BD8FD7-91A6-4CF9-9DEE-D7BA3EC8D816}" type="presParOf" srcId="{BAD58F38-E04E-402A-BEDB-AFEF92CE5001}" destId="{0ACFBBA3-05E7-4FDE-A6F1-4557F9260362}" srcOrd="0" destOrd="0" presId="urn:microsoft.com/office/officeart/2009/3/layout/HorizontalOrganizationChart"/>
    <dgm:cxn modelId="{57E07A6C-AF39-4452-9B72-4C431CD000A4}" type="presParOf" srcId="{0ACFBBA3-05E7-4FDE-A6F1-4557F9260362}" destId="{6DD8B2BA-4634-4E04-9ACB-D9F01B4C1B3D}" srcOrd="0" destOrd="0" presId="urn:microsoft.com/office/officeart/2009/3/layout/HorizontalOrganizationChart"/>
    <dgm:cxn modelId="{24ADCAD0-B18B-4F48-80F2-B269AE748DC3}" type="presParOf" srcId="{0ACFBBA3-05E7-4FDE-A6F1-4557F9260362}" destId="{E161F6FA-90F9-4D88-94B0-A1995586D0CC}" srcOrd="1" destOrd="0" presId="urn:microsoft.com/office/officeart/2009/3/layout/HorizontalOrganizationChart"/>
    <dgm:cxn modelId="{CBE7F05A-AE03-488E-AF3F-257F062FD9FF}" type="presParOf" srcId="{BAD58F38-E04E-402A-BEDB-AFEF92CE5001}" destId="{3DA0EB93-82F0-401F-AE3F-90A0AF7897A6}" srcOrd="1" destOrd="0" presId="urn:microsoft.com/office/officeart/2009/3/layout/HorizontalOrganizationChart"/>
    <dgm:cxn modelId="{5817F0CB-9AB4-448E-AE30-2BFB97A03EB6}" type="presParOf" srcId="{BAD58F38-E04E-402A-BEDB-AFEF92CE5001}" destId="{47EB4F62-7585-4467-AFED-4533E56D5D49}" srcOrd="2" destOrd="0" presId="urn:microsoft.com/office/officeart/2009/3/layout/HorizontalOrganizationChart"/>
    <dgm:cxn modelId="{CEC15608-40C5-4A0A-8C63-F5AE59B2AB60}" type="presParOf" srcId="{089FC618-593E-42FF-8A30-654214D83D7F}" destId="{C58AAF3C-2D55-4815-A31B-4F995DFED71B}" srcOrd="6" destOrd="0" presId="urn:microsoft.com/office/officeart/2009/3/layout/HorizontalOrganizationChart"/>
    <dgm:cxn modelId="{C199DA5B-B986-48CC-802E-9EC68C76A32D}" type="presParOf" srcId="{089FC618-593E-42FF-8A30-654214D83D7F}" destId="{5BA3BFC5-505C-4B1D-898F-77AD520591B4}" srcOrd="7" destOrd="0" presId="urn:microsoft.com/office/officeart/2009/3/layout/HorizontalOrganizationChart"/>
    <dgm:cxn modelId="{52BC4D6A-05AF-4BA5-95BE-B9501D73F37C}" type="presParOf" srcId="{5BA3BFC5-505C-4B1D-898F-77AD520591B4}" destId="{50F0EA20-1948-43D1-9AC4-43A31F110EB4}" srcOrd="0" destOrd="0" presId="urn:microsoft.com/office/officeart/2009/3/layout/HorizontalOrganizationChart"/>
    <dgm:cxn modelId="{ABAE0265-A6EE-479A-883F-5C6A4FEC10A7}" type="presParOf" srcId="{50F0EA20-1948-43D1-9AC4-43A31F110EB4}" destId="{74A944DF-DA95-4DF4-B2C0-91B6045DD823}" srcOrd="0" destOrd="0" presId="urn:microsoft.com/office/officeart/2009/3/layout/HorizontalOrganizationChart"/>
    <dgm:cxn modelId="{A71604BB-0CE1-4E19-9863-34F54DF67BC8}" type="presParOf" srcId="{50F0EA20-1948-43D1-9AC4-43A31F110EB4}" destId="{F31E0060-C512-4D4A-B5D7-B2FAD3D9B4C6}" srcOrd="1" destOrd="0" presId="urn:microsoft.com/office/officeart/2009/3/layout/HorizontalOrganizationChart"/>
    <dgm:cxn modelId="{9E4236F9-9D74-4331-9A06-7F739E4520CA}" type="presParOf" srcId="{5BA3BFC5-505C-4B1D-898F-77AD520591B4}" destId="{E8B2352A-63C5-4D2C-B1C0-0E935D642667}" srcOrd="1" destOrd="0" presId="urn:microsoft.com/office/officeart/2009/3/layout/HorizontalOrganizationChart"/>
    <dgm:cxn modelId="{B2CAD445-3110-4E59-BF44-C3AE601E21E0}" type="presParOf" srcId="{5BA3BFC5-505C-4B1D-898F-77AD520591B4}" destId="{C7B621D7-0F75-44DA-842F-A34731CA1643}" srcOrd="2" destOrd="0" presId="urn:microsoft.com/office/officeart/2009/3/layout/HorizontalOrganizationChart"/>
    <dgm:cxn modelId="{DE212F37-59A4-45F3-8848-AA79810511D1}" type="presParOf" srcId="{089FC618-593E-42FF-8A30-654214D83D7F}" destId="{65A23593-D00F-43C6-BD15-69C34E1A0091}" srcOrd="8" destOrd="0" presId="urn:microsoft.com/office/officeart/2009/3/layout/HorizontalOrganizationChart"/>
    <dgm:cxn modelId="{B2170078-3BD6-4FE5-A005-07629C56EE17}" type="presParOf" srcId="{089FC618-593E-42FF-8A30-654214D83D7F}" destId="{F131EF5F-788B-4095-94E5-3EBEDEBB4E31}" srcOrd="9" destOrd="0" presId="urn:microsoft.com/office/officeart/2009/3/layout/HorizontalOrganizationChart"/>
    <dgm:cxn modelId="{09B39101-9B2F-4249-884F-C2324518E6BF}" type="presParOf" srcId="{F131EF5F-788B-4095-94E5-3EBEDEBB4E31}" destId="{432CF9DA-29AB-4CBB-AB8D-3F7A72665003}" srcOrd="0" destOrd="0" presId="urn:microsoft.com/office/officeart/2009/3/layout/HorizontalOrganizationChart"/>
    <dgm:cxn modelId="{32A2FB01-C940-453A-9D71-5743E97A5663}" type="presParOf" srcId="{432CF9DA-29AB-4CBB-AB8D-3F7A72665003}" destId="{2251FBB5-8735-41D7-A343-9B3575601C50}" srcOrd="0" destOrd="0" presId="urn:microsoft.com/office/officeart/2009/3/layout/HorizontalOrganizationChart"/>
    <dgm:cxn modelId="{8ABE100D-C65D-4E04-B7AB-2696FF8B8F47}" type="presParOf" srcId="{432CF9DA-29AB-4CBB-AB8D-3F7A72665003}" destId="{33164EF3-4F30-4DB2-86A7-25910FDE0BAF}" srcOrd="1" destOrd="0" presId="urn:microsoft.com/office/officeart/2009/3/layout/HorizontalOrganizationChart"/>
    <dgm:cxn modelId="{DD447BCF-A8EE-428C-AAD6-970CB9A2423A}" type="presParOf" srcId="{F131EF5F-788B-4095-94E5-3EBEDEBB4E31}" destId="{6F10012F-2691-46E4-AAEE-58862E6F3EED}" srcOrd="1" destOrd="0" presId="urn:microsoft.com/office/officeart/2009/3/layout/HorizontalOrganizationChart"/>
    <dgm:cxn modelId="{1878DFA2-3A72-43EE-BA21-A439E9297FF4}" type="presParOf" srcId="{F131EF5F-788B-4095-94E5-3EBEDEBB4E31}" destId="{3B35EEFD-C8DA-4293-9080-0860310451CE}" srcOrd="2" destOrd="0" presId="urn:microsoft.com/office/officeart/2009/3/layout/HorizontalOrganizationChart"/>
    <dgm:cxn modelId="{BC2DC4B7-E28C-4DF0-BFF8-AD0A6DED0F3E}" type="presParOf" srcId="{089FC618-593E-42FF-8A30-654214D83D7F}" destId="{6836820B-0B98-4898-B809-B8AA8E4B32C1}" srcOrd="10" destOrd="0" presId="urn:microsoft.com/office/officeart/2009/3/layout/HorizontalOrganizationChart"/>
    <dgm:cxn modelId="{B127D7DA-E641-4622-9460-E76FB1679960}" type="presParOf" srcId="{089FC618-593E-42FF-8A30-654214D83D7F}" destId="{2CF3C99D-5551-4E3F-BB8F-8EC2D93850D8}" srcOrd="11" destOrd="0" presId="urn:microsoft.com/office/officeart/2009/3/layout/HorizontalOrganizationChart"/>
    <dgm:cxn modelId="{870E4126-6F7E-433F-86C0-CF5B3BCA8CA3}" type="presParOf" srcId="{2CF3C99D-5551-4E3F-BB8F-8EC2D93850D8}" destId="{2BDBE84A-7D2A-4958-A396-C756F5BD3D1B}" srcOrd="0" destOrd="0" presId="urn:microsoft.com/office/officeart/2009/3/layout/HorizontalOrganizationChart"/>
    <dgm:cxn modelId="{842F3D46-3432-47D4-9837-4B9434BD4CBE}" type="presParOf" srcId="{2BDBE84A-7D2A-4958-A396-C756F5BD3D1B}" destId="{8ECC072D-0F0D-44A8-BB1B-980F2440C26D}" srcOrd="0" destOrd="0" presId="urn:microsoft.com/office/officeart/2009/3/layout/HorizontalOrganizationChart"/>
    <dgm:cxn modelId="{47AE9D93-A7ED-492B-BD6F-9CC53C000D5B}" type="presParOf" srcId="{2BDBE84A-7D2A-4958-A396-C756F5BD3D1B}" destId="{EFA604DC-EE50-40CB-894F-416FF58C5476}" srcOrd="1" destOrd="0" presId="urn:microsoft.com/office/officeart/2009/3/layout/HorizontalOrganizationChart"/>
    <dgm:cxn modelId="{A9D1D0C8-2C8C-4186-9004-81237BE2F18D}" type="presParOf" srcId="{2CF3C99D-5551-4E3F-BB8F-8EC2D93850D8}" destId="{5917BADB-8401-4072-9A13-3FC13B8FA2A9}" srcOrd="1" destOrd="0" presId="urn:microsoft.com/office/officeart/2009/3/layout/HorizontalOrganizationChart"/>
    <dgm:cxn modelId="{9B56943F-5169-4E64-84CF-03F811F534F8}" type="presParOf" srcId="{2CF3C99D-5551-4E3F-BB8F-8EC2D93850D8}" destId="{8F0D02DF-888E-406D-98EE-FBAA5C2FB16E}" srcOrd="2" destOrd="0" presId="urn:microsoft.com/office/officeart/2009/3/layout/HorizontalOrganizationChart"/>
    <dgm:cxn modelId="{423FE85F-7591-4C53-80F5-9393DA1C3C35}" type="presParOf" srcId="{4F748BF6-4006-4F42-BE15-9D8A8FB4407F}" destId="{082EE853-44AA-40BB-A767-20E58D7AA3B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36820B-0B98-4898-B809-B8AA8E4B32C1}">
      <dsp:nvSpPr>
        <dsp:cNvPr id="0" name=""/>
        <dsp:cNvSpPr/>
      </dsp:nvSpPr>
      <dsp:spPr>
        <a:xfrm>
          <a:off x="2592009" y="1857375"/>
          <a:ext cx="302381" cy="1625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190" y="0"/>
              </a:lnTo>
              <a:lnTo>
                <a:pt x="151190" y="1625300"/>
              </a:lnTo>
              <a:lnTo>
                <a:pt x="302381" y="16253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23593-D00F-43C6-BD15-69C34E1A0091}">
      <dsp:nvSpPr>
        <dsp:cNvPr id="0" name=""/>
        <dsp:cNvSpPr/>
      </dsp:nvSpPr>
      <dsp:spPr>
        <a:xfrm>
          <a:off x="2592009" y="1857375"/>
          <a:ext cx="302381" cy="975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190" y="0"/>
              </a:lnTo>
              <a:lnTo>
                <a:pt x="151190" y="975180"/>
              </a:lnTo>
              <a:lnTo>
                <a:pt x="302381" y="9751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AAF3C-2D55-4815-A31B-4F995DFED71B}">
      <dsp:nvSpPr>
        <dsp:cNvPr id="0" name=""/>
        <dsp:cNvSpPr/>
      </dsp:nvSpPr>
      <dsp:spPr>
        <a:xfrm>
          <a:off x="2592009" y="1857375"/>
          <a:ext cx="302381" cy="325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190" y="0"/>
              </a:lnTo>
              <a:lnTo>
                <a:pt x="151190" y="325060"/>
              </a:lnTo>
              <a:lnTo>
                <a:pt x="302381" y="3250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07631-3C92-4167-A739-CC7A0466012A}">
      <dsp:nvSpPr>
        <dsp:cNvPr id="0" name=""/>
        <dsp:cNvSpPr/>
      </dsp:nvSpPr>
      <dsp:spPr>
        <a:xfrm>
          <a:off x="2592009" y="1532314"/>
          <a:ext cx="302381" cy="325060"/>
        </a:xfrm>
        <a:custGeom>
          <a:avLst/>
          <a:gdLst/>
          <a:ahLst/>
          <a:cxnLst/>
          <a:rect l="0" t="0" r="0" b="0"/>
          <a:pathLst>
            <a:path>
              <a:moveTo>
                <a:pt x="0" y="325060"/>
              </a:moveTo>
              <a:lnTo>
                <a:pt x="151190" y="325060"/>
              </a:lnTo>
              <a:lnTo>
                <a:pt x="151190" y="0"/>
              </a:lnTo>
              <a:lnTo>
                <a:pt x="30238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00DB8-5C46-4218-B6C4-F381790C854E}">
      <dsp:nvSpPr>
        <dsp:cNvPr id="0" name=""/>
        <dsp:cNvSpPr/>
      </dsp:nvSpPr>
      <dsp:spPr>
        <a:xfrm>
          <a:off x="2592009" y="882194"/>
          <a:ext cx="302381" cy="975180"/>
        </a:xfrm>
        <a:custGeom>
          <a:avLst/>
          <a:gdLst/>
          <a:ahLst/>
          <a:cxnLst/>
          <a:rect l="0" t="0" r="0" b="0"/>
          <a:pathLst>
            <a:path>
              <a:moveTo>
                <a:pt x="0" y="975180"/>
              </a:moveTo>
              <a:lnTo>
                <a:pt x="151190" y="975180"/>
              </a:lnTo>
              <a:lnTo>
                <a:pt x="151190" y="0"/>
              </a:lnTo>
              <a:lnTo>
                <a:pt x="30238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D6A4A-8C0B-4F97-980B-8E8D46D82075}">
      <dsp:nvSpPr>
        <dsp:cNvPr id="0" name=""/>
        <dsp:cNvSpPr/>
      </dsp:nvSpPr>
      <dsp:spPr>
        <a:xfrm>
          <a:off x="2592009" y="232074"/>
          <a:ext cx="302381" cy="1625300"/>
        </a:xfrm>
        <a:custGeom>
          <a:avLst/>
          <a:gdLst/>
          <a:ahLst/>
          <a:cxnLst/>
          <a:rect l="0" t="0" r="0" b="0"/>
          <a:pathLst>
            <a:path>
              <a:moveTo>
                <a:pt x="0" y="1625300"/>
              </a:moveTo>
              <a:lnTo>
                <a:pt x="151190" y="1625300"/>
              </a:lnTo>
              <a:lnTo>
                <a:pt x="151190" y="0"/>
              </a:lnTo>
              <a:lnTo>
                <a:pt x="30238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EBDB9-8EF1-4322-8CBE-3AE5E97B71DE}">
      <dsp:nvSpPr>
        <dsp:cNvPr id="0" name=""/>
        <dsp:cNvSpPr/>
      </dsp:nvSpPr>
      <dsp:spPr>
        <a:xfrm>
          <a:off x="1080101" y="1626809"/>
          <a:ext cx="1511907" cy="461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Урок</a:t>
          </a:r>
        </a:p>
      </dsp:txBody>
      <dsp:txXfrm>
        <a:off x="1080101" y="1626809"/>
        <a:ext cx="1511907" cy="461131"/>
      </dsp:txXfrm>
    </dsp:sp>
    <dsp:sp modelId="{75A81DA8-7B46-4069-A331-10B5B4EAE4AA}">
      <dsp:nvSpPr>
        <dsp:cNvPr id="0" name=""/>
        <dsp:cNvSpPr/>
      </dsp:nvSpPr>
      <dsp:spPr>
        <a:xfrm>
          <a:off x="2894390" y="1508"/>
          <a:ext cx="1511907" cy="461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Субъективизация</a:t>
          </a:r>
        </a:p>
      </dsp:txBody>
      <dsp:txXfrm>
        <a:off x="2894390" y="1508"/>
        <a:ext cx="1511907" cy="461131"/>
      </dsp:txXfrm>
    </dsp:sp>
    <dsp:sp modelId="{83525950-1AEB-47BE-96E1-39470A29A69E}">
      <dsp:nvSpPr>
        <dsp:cNvPr id="0" name=""/>
        <dsp:cNvSpPr/>
      </dsp:nvSpPr>
      <dsp:spPr>
        <a:xfrm>
          <a:off x="2894390" y="651628"/>
          <a:ext cx="1511907" cy="461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Метапредметность</a:t>
          </a:r>
        </a:p>
      </dsp:txBody>
      <dsp:txXfrm>
        <a:off x="2894390" y="651628"/>
        <a:ext cx="1511907" cy="461131"/>
      </dsp:txXfrm>
    </dsp:sp>
    <dsp:sp modelId="{6DD8B2BA-4634-4E04-9ACB-D9F01B4C1B3D}">
      <dsp:nvSpPr>
        <dsp:cNvPr id="0" name=""/>
        <dsp:cNvSpPr/>
      </dsp:nvSpPr>
      <dsp:spPr>
        <a:xfrm>
          <a:off x="2894390" y="1301748"/>
          <a:ext cx="1511907" cy="461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Деятельностный подход</a:t>
          </a:r>
        </a:p>
      </dsp:txBody>
      <dsp:txXfrm>
        <a:off x="2894390" y="1301748"/>
        <a:ext cx="1511907" cy="461131"/>
      </dsp:txXfrm>
    </dsp:sp>
    <dsp:sp modelId="{74A944DF-DA95-4DF4-B2C0-91B6045DD823}">
      <dsp:nvSpPr>
        <dsp:cNvPr id="0" name=""/>
        <dsp:cNvSpPr/>
      </dsp:nvSpPr>
      <dsp:spPr>
        <a:xfrm>
          <a:off x="2894390" y="1951869"/>
          <a:ext cx="1511907" cy="461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Коммуникативность</a:t>
          </a:r>
        </a:p>
      </dsp:txBody>
      <dsp:txXfrm>
        <a:off x="2894390" y="1951869"/>
        <a:ext cx="1511907" cy="461131"/>
      </dsp:txXfrm>
    </dsp:sp>
    <dsp:sp modelId="{2251FBB5-8735-41D7-A343-9B3575601C50}">
      <dsp:nvSpPr>
        <dsp:cNvPr id="0" name=""/>
        <dsp:cNvSpPr/>
      </dsp:nvSpPr>
      <dsp:spPr>
        <a:xfrm>
          <a:off x="2894390" y="2601989"/>
          <a:ext cx="1511907" cy="461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Рефлексивность</a:t>
          </a:r>
        </a:p>
      </dsp:txBody>
      <dsp:txXfrm>
        <a:off x="2894390" y="2601989"/>
        <a:ext cx="1511907" cy="461131"/>
      </dsp:txXfrm>
    </dsp:sp>
    <dsp:sp modelId="{8ECC072D-0F0D-44A8-BB1B-980F2440C26D}">
      <dsp:nvSpPr>
        <dsp:cNvPr id="0" name=""/>
        <dsp:cNvSpPr/>
      </dsp:nvSpPr>
      <dsp:spPr>
        <a:xfrm>
          <a:off x="2894390" y="3252109"/>
          <a:ext cx="1511907" cy="461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Импровизационность</a:t>
          </a:r>
        </a:p>
      </dsp:txBody>
      <dsp:txXfrm>
        <a:off x="2894390" y="3252109"/>
        <a:ext cx="1511907" cy="461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Омельченко</dc:creator>
  <cp:keywords/>
  <dc:description/>
  <cp:lastModifiedBy>Виктория Омельченко</cp:lastModifiedBy>
  <cp:revision>4</cp:revision>
  <dcterms:created xsi:type="dcterms:W3CDTF">2021-07-08T12:08:00Z</dcterms:created>
  <dcterms:modified xsi:type="dcterms:W3CDTF">2021-07-08T13:39:00Z</dcterms:modified>
</cp:coreProperties>
</file>