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EF" w:rsidRDefault="00B55AEF" w:rsidP="008E0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5AEF">
        <w:rPr>
          <w:rFonts w:ascii="Times New Roman" w:hAnsi="Times New Roman" w:cs="Times New Roman"/>
          <w:b/>
          <w:sz w:val="28"/>
          <w:szCs w:val="28"/>
        </w:rPr>
        <w:t>Методика показа и разбора инструментальных произведений малых форм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7CBF" w:rsidRDefault="006A7CBF" w:rsidP="00B55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CBF" w:rsidRDefault="006A7CBF" w:rsidP="00B55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примере «Картинок с выставки» М.П. Мусоргского</w:t>
      </w:r>
    </w:p>
    <w:p w:rsidR="00B55AEF" w:rsidRDefault="00B55AEF" w:rsidP="00B55A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FDB" w:rsidRDefault="00EC4416" w:rsidP="0060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11C">
        <w:rPr>
          <w:rFonts w:ascii="Times New Roman" w:hAnsi="Times New Roman" w:cs="Times New Roman"/>
          <w:sz w:val="28"/>
          <w:szCs w:val="28"/>
        </w:rPr>
        <w:t xml:space="preserve"> </w:t>
      </w:r>
      <w:r w:rsidR="00703FDB">
        <w:rPr>
          <w:rFonts w:ascii="Times New Roman" w:hAnsi="Times New Roman" w:cs="Times New Roman"/>
          <w:sz w:val="28"/>
          <w:szCs w:val="28"/>
        </w:rPr>
        <w:t xml:space="preserve">Изучение инструментальных произведений малых форм предшествует вступительная беседа о </w:t>
      </w:r>
      <w:r w:rsidR="00965598">
        <w:rPr>
          <w:rFonts w:ascii="Times New Roman" w:hAnsi="Times New Roman" w:cs="Times New Roman"/>
          <w:sz w:val="28"/>
          <w:szCs w:val="28"/>
        </w:rPr>
        <w:t xml:space="preserve"> </w:t>
      </w:r>
      <w:r w:rsidR="00703FDB">
        <w:rPr>
          <w:rFonts w:ascii="Times New Roman" w:hAnsi="Times New Roman" w:cs="Times New Roman"/>
          <w:sz w:val="28"/>
          <w:szCs w:val="28"/>
        </w:rPr>
        <w:t xml:space="preserve">жанре </w:t>
      </w:r>
      <w:r w:rsidR="00965598">
        <w:rPr>
          <w:rFonts w:ascii="Times New Roman" w:hAnsi="Times New Roman" w:cs="Times New Roman"/>
          <w:sz w:val="28"/>
          <w:szCs w:val="28"/>
        </w:rPr>
        <w:t>произведений и их</w:t>
      </w:r>
      <w:r w:rsidR="00703FDB">
        <w:rPr>
          <w:rFonts w:ascii="Times New Roman" w:hAnsi="Times New Roman" w:cs="Times New Roman"/>
          <w:sz w:val="28"/>
          <w:szCs w:val="28"/>
        </w:rPr>
        <w:t xml:space="preserve"> значении в творчестве композитора</w:t>
      </w:r>
      <w:r w:rsidR="00965598">
        <w:rPr>
          <w:rFonts w:ascii="Times New Roman" w:hAnsi="Times New Roman" w:cs="Times New Roman"/>
          <w:sz w:val="28"/>
          <w:szCs w:val="28"/>
        </w:rPr>
        <w:t>. О</w:t>
      </w:r>
      <w:r w:rsidR="00703FDB">
        <w:rPr>
          <w:rFonts w:ascii="Times New Roman" w:hAnsi="Times New Roman" w:cs="Times New Roman"/>
          <w:sz w:val="28"/>
          <w:szCs w:val="28"/>
        </w:rPr>
        <w:t xml:space="preserve">характеризовать типические черты </w:t>
      </w:r>
      <w:r w:rsidR="00965598">
        <w:rPr>
          <w:rFonts w:ascii="Times New Roman" w:hAnsi="Times New Roman" w:cs="Times New Roman"/>
          <w:sz w:val="28"/>
          <w:szCs w:val="28"/>
        </w:rPr>
        <w:t>того или иного жанра: происхождение, национальная принадлежность, форма.</w:t>
      </w:r>
    </w:p>
    <w:p w:rsidR="00703FDB" w:rsidRDefault="00703FDB" w:rsidP="0060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11C" w:rsidRDefault="003505A2" w:rsidP="0060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Сами п</w:t>
      </w:r>
      <w:r w:rsidR="0060611C">
        <w:rPr>
          <w:rFonts w:ascii="Times New Roman" w:hAnsi="Times New Roman" w:cs="Times New Roman"/>
          <w:sz w:val="28"/>
          <w:szCs w:val="28"/>
        </w:rPr>
        <w:t>роизведения могут быть донесены до учащихся различными способами. Многие педагоги сначала делают разбор каждого произведения</w:t>
      </w:r>
      <w:r w:rsidR="0035689E">
        <w:rPr>
          <w:rFonts w:ascii="Times New Roman" w:hAnsi="Times New Roman" w:cs="Times New Roman"/>
          <w:sz w:val="28"/>
          <w:szCs w:val="28"/>
        </w:rPr>
        <w:t xml:space="preserve"> с прослушиванием, </w:t>
      </w:r>
      <w:r w:rsidR="0060611C">
        <w:rPr>
          <w:rFonts w:ascii="Times New Roman" w:hAnsi="Times New Roman" w:cs="Times New Roman"/>
          <w:sz w:val="28"/>
          <w:szCs w:val="28"/>
        </w:rPr>
        <w:t xml:space="preserve"> или же рассматриваются все произведения, потом же дается их прослушивание.</w:t>
      </w:r>
    </w:p>
    <w:p w:rsidR="0060611C" w:rsidRDefault="0060611C" w:rsidP="0060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01" w:rsidRDefault="003505A2" w:rsidP="0020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401">
        <w:rPr>
          <w:rFonts w:ascii="Times New Roman" w:hAnsi="Times New Roman" w:cs="Times New Roman"/>
          <w:sz w:val="28"/>
          <w:szCs w:val="28"/>
        </w:rPr>
        <w:t>.</w:t>
      </w:r>
      <w:r w:rsidR="00202401" w:rsidRPr="00202401">
        <w:rPr>
          <w:rFonts w:ascii="Times New Roman" w:hAnsi="Times New Roman" w:cs="Times New Roman"/>
          <w:sz w:val="28"/>
          <w:szCs w:val="28"/>
        </w:rPr>
        <w:t xml:space="preserve"> </w:t>
      </w:r>
      <w:r w:rsidR="00202401">
        <w:rPr>
          <w:rFonts w:ascii="Times New Roman" w:hAnsi="Times New Roman" w:cs="Times New Roman"/>
          <w:sz w:val="28"/>
          <w:szCs w:val="28"/>
        </w:rPr>
        <w:t>Но можно построить занятие и по-иному. После вступительной части  исполняется произведение, и на основе прослушивания оно рассматривается с демонстрацией отдельных деталей. Этим приемом достигается, во-первых, то, что анализ уже прослушанной, знакомой музыки становится для учащихся более убедительным, и, во-вторых, появляется возможность привлечь к процессу разбора самих студентов, что активизирует аудиторию и способствует выработке самостоятельности в оценке музыкального произведения. Живая беседа о прослушанном произведении, обмен мнениями, а иногда и споры, возникающие вокруг обсуждаемой музыки, очень полезны для учащихся, в то же время выгодно оживляют урок.</w:t>
      </w:r>
    </w:p>
    <w:p w:rsidR="0029631D" w:rsidRDefault="0029631D" w:rsidP="0020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F1" w:rsidRDefault="003505A2" w:rsidP="0089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3001">
        <w:rPr>
          <w:rFonts w:ascii="Times New Roman" w:hAnsi="Times New Roman" w:cs="Times New Roman"/>
          <w:sz w:val="28"/>
          <w:szCs w:val="28"/>
        </w:rPr>
        <w:t>.</w:t>
      </w:r>
      <w:r w:rsidR="008950F1">
        <w:rPr>
          <w:rFonts w:ascii="Times New Roman" w:hAnsi="Times New Roman" w:cs="Times New Roman"/>
          <w:sz w:val="28"/>
          <w:szCs w:val="28"/>
        </w:rPr>
        <w:t>Конечно, педагог должен направлять эту беседу, вести ее. В результате у студентов должно сложиться ясное представление о наиболее характерных особенностях данного сочинения. Хорошо, если после анализа произведение прозвучит еще раз. Это способствует запоминанию музыки, да и слушается оно уже по-другому, чем при первом ознакомлении, - более сознательно.</w:t>
      </w:r>
    </w:p>
    <w:p w:rsidR="006A7CBF" w:rsidRDefault="006A7CBF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F1" w:rsidRDefault="008950F1" w:rsidP="00895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повторное исполнение требует много времени, и поэтому осуществлять это можно лишь изредка, в некоторых темах. Особенно оно желательно тогда, когда предстоит изучить сочинение малоизвестное или представляющее большую трудность для восприятия.</w:t>
      </w:r>
    </w:p>
    <w:p w:rsidR="006A7CBF" w:rsidRDefault="006A7CBF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0F1" w:rsidRDefault="007B59A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показа циклического инструментального произведения, состоящего из ряда миниатюр, имеет свои особенности.</w:t>
      </w:r>
    </w:p>
    <w:p w:rsidR="008950F1" w:rsidRDefault="008950F1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89E" w:rsidRDefault="007B59AE" w:rsidP="007B5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показывая</w:t>
      </w:r>
      <w:r w:rsidR="0035689E">
        <w:rPr>
          <w:rFonts w:ascii="Times New Roman" w:hAnsi="Times New Roman" w:cs="Times New Roman"/>
          <w:sz w:val="28"/>
          <w:szCs w:val="28"/>
        </w:rPr>
        <w:t xml:space="preserve"> «Картинки с выставки» М.П. Мусоргского, надо вначале дать основные сведения о цикле в целом:</w:t>
      </w:r>
    </w:p>
    <w:p w:rsidR="00CD3D80" w:rsidRDefault="00357583" w:rsidP="003575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форму произведения. Разобраться, что представляет собой цикл и сюита</w:t>
      </w:r>
      <w:r w:rsidR="00CD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83" w:rsidRPr="00CD3D80" w:rsidRDefault="00357583" w:rsidP="00CD3D8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D3D80">
        <w:rPr>
          <w:rFonts w:ascii="Times New Roman" w:hAnsi="Times New Roman" w:cs="Times New Roman"/>
          <w:sz w:val="28"/>
          <w:szCs w:val="28"/>
        </w:rPr>
        <w:lastRenderedPageBreak/>
        <w:t>(Произведение написано в форме сюиты, а сюита – это циклическое произведение</w:t>
      </w:r>
      <w:r w:rsidR="008F25A0" w:rsidRPr="00CD3D80">
        <w:rPr>
          <w:rFonts w:ascii="Times New Roman" w:hAnsi="Times New Roman" w:cs="Times New Roman"/>
          <w:sz w:val="28"/>
          <w:szCs w:val="28"/>
        </w:rPr>
        <w:t>. Циклом называется форма, состоящая из нескольких отдельных контрастирующих частей, самостоятельных по форме, но связанных единым художественным замыслом. В инструментальной музыке сложились два основных типа циклических форм – сюита и сонатно-симфонический цикл</w:t>
      </w:r>
      <w:r w:rsidR="006A196C" w:rsidRPr="00CD3D80">
        <w:rPr>
          <w:rFonts w:ascii="Times New Roman" w:hAnsi="Times New Roman" w:cs="Times New Roman"/>
          <w:sz w:val="28"/>
          <w:szCs w:val="28"/>
        </w:rPr>
        <w:t>).</w:t>
      </w:r>
    </w:p>
    <w:p w:rsidR="00357583" w:rsidRPr="00357583" w:rsidRDefault="00357583" w:rsidP="003575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83">
        <w:rPr>
          <w:rFonts w:ascii="Times New Roman" w:hAnsi="Times New Roman" w:cs="Times New Roman"/>
          <w:sz w:val="28"/>
          <w:szCs w:val="28"/>
        </w:rPr>
        <w:t>Вспомнить циклы, созданные ранее в зарубежной музыке</w:t>
      </w:r>
      <w:r>
        <w:rPr>
          <w:rFonts w:ascii="Times New Roman" w:hAnsi="Times New Roman" w:cs="Times New Roman"/>
          <w:sz w:val="28"/>
          <w:szCs w:val="28"/>
        </w:rPr>
        <w:t xml:space="preserve"> (Григ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Шуман «Карнавал»)</w:t>
      </w:r>
      <w:r w:rsidRPr="00357583">
        <w:rPr>
          <w:rFonts w:ascii="Times New Roman" w:hAnsi="Times New Roman" w:cs="Times New Roman"/>
          <w:sz w:val="28"/>
          <w:szCs w:val="28"/>
        </w:rPr>
        <w:t xml:space="preserve"> и подобные образц</w:t>
      </w:r>
      <w:r w:rsidR="007774C8">
        <w:rPr>
          <w:rFonts w:ascii="Times New Roman" w:hAnsi="Times New Roman" w:cs="Times New Roman"/>
          <w:sz w:val="28"/>
          <w:szCs w:val="28"/>
        </w:rPr>
        <w:t>ы в русской фортепианной музыке, которые были созданы позже (А. Бородин «Маленькая сюита», «Времена года» П.Чайковского.)</w:t>
      </w:r>
    </w:p>
    <w:p w:rsidR="00357583" w:rsidRPr="00357583" w:rsidRDefault="00357583" w:rsidP="003575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83">
        <w:rPr>
          <w:rFonts w:ascii="Times New Roman" w:hAnsi="Times New Roman" w:cs="Times New Roman"/>
          <w:sz w:val="28"/>
          <w:szCs w:val="28"/>
        </w:rPr>
        <w:t>Об истории создания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C85BC2">
        <w:rPr>
          <w:rFonts w:ascii="Times New Roman" w:hAnsi="Times New Roman" w:cs="Times New Roman"/>
          <w:sz w:val="28"/>
          <w:szCs w:val="28"/>
        </w:rPr>
        <w:t xml:space="preserve">. В связи с этим можно прибегнуть к наглядному методу. </w:t>
      </w:r>
      <w:r w:rsidR="0057333F">
        <w:rPr>
          <w:rFonts w:ascii="Times New Roman" w:hAnsi="Times New Roman" w:cs="Times New Roman"/>
          <w:sz w:val="28"/>
          <w:szCs w:val="28"/>
        </w:rPr>
        <w:t>Показать презе</w:t>
      </w:r>
      <w:r w:rsidR="00C85BC2">
        <w:rPr>
          <w:rFonts w:ascii="Times New Roman" w:hAnsi="Times New Roman" w:cs="Times New Roman"/>
          <w:sz w:val="28"/>
          <w:szCs w:val="28"/>
        </w:rPr>
        <w:t>нтацию</w:t>
      </w:r>
      <w:r w:rsidR="0057333F">
        <w:rPr>
          <w:rFonts w:ascii="Times New Roman" w:hAnsi="Times New Roman" w:cs="Times New Roman"/>
          <w:sz w:val="28"/>
          <w:szCs w:val="28"/>
        </w:rPr>
        <w:t>, в которой имеются портреты композитора и художник</w:t>
      </w:r>
      <w:r w:rsidR="001C61CA">
        <w:rPr>
          <w:rFonts w:ascii="Times New Roman" w:hAnsi="Times New Roman" w:cs="Times New Roman"/>
          <w:sz w:val="28"/>
          <w:szCs w:val="28"/>
        </w:rPr>
        <w:t>а</w:t>
      </w:r>
      <w:r w:rsidR="00DC5E93">
        <w:rPr>
          <w:rFonts w:ascii="Times New Roman" w:hAnsi="Times New Roman" w:cs="Times New Roman"/>
          <w:sz w:val="28"/>
          <w:szCs w:val="28"/>
        </w:rPr>
        <w:t xml:space="preserve"> архитектора В</w:t>
      </w:r>
      <w:r w:rsidR="00E13A9D">
        <w:rPr>
          <w:rFonts w:ascii="Times New Roman" w:hAnsi="Times New Roman" w:cs="Times New Roman"/>
          <w:sz w:val="28"/>
          <w:szCs w:val="28"/>
        </w:rPr>
        <w:t xml:space="preserve">иктора </w:t>
      </w:r>
      <w:r w:rsidR="00F21327">
        <w:rPr>
          <w:rFonts w:ascii="Times New Roman" w:hAnsi="Times New Roman" w:cs="Times New Roman"/>
          <w:sz w:val="28"/>
          <w:szCs w:val="28"/>
        </w:rPr>
        <w:t>Гартмана</w:t>
      </w:r>
      <w:r w:rsidR="00E13A9D">
        <w:rPr>
          <w:rFonts w:ascii="Times New Roman" w:hAnsi="Times New Roman" w:cs="Times New Roman"/>
          <w:sz w:val="28"/>
          <w:szCs w:val="28"/>
        </w:rPr>
        <w:t>, а также некоторые рисунки, эскизы, макеты под впечатлением которых и было созданное данное произведение.</w:t>
      </w:r>
    </w:p>
    <w:p w:rsidR="00022AEB" w:rsidRPr="001C61CA" w:rsidRDefault="001C61CA" w:rsidP="001C61C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структуру</w:t>
      </w:r>
      <w:r w:rsidR="00022AEB" w:rsidRPr="001C61CA">
        <w:rPr>
          <w:rFonts w:ascii="Times New Roman" w:hAnsi="Times New Roman" w:cs="Times New Roman"/>
          <w:sz w:val="28"/>
          <w:szCs w:val="28"/>
        </w:rPr>
        <w:t xml:space="preserve"> произв</w:t>
      </w:r>
      <w:r>
        <w:rPr>
          <w:rFonts w:ascii="Times New Roman" w:hAnsi="Times New Roman" w:cs="Times New Roman"/>
          <w:sz w:val="28"/>
          <w:szCs w:val="28"/>
        </w:rPr>
        <w:t>едения. Для этого прочитать самостоятельно содержание</w:t>
      </w:r>
      <w:r w:rsidR="003C7DB4">
        <w:rPr>
          <w:rFonts w:ascii="Times New Roman" w:hAnsi="Times New Roman" w:cs="Times New Roman"/>
          <w:sz w:val="28"/>
          <w:szCs w:val="28"/>
        </w:rPr>
        <w:t>. Выяснить, что цикл состоит из 10 пьес.</w:t>
      </w:r>
    </w:p>
    <w:p w:rsidR="0035689E" w:rsidRPr="009A3001" w:rsidRDefault="0076395D" w:rsidP="009A30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</w:t>
      </w:r>
      <w:r w:rsidR="00A36174" w:rsidRPr="009A3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174" w:rsidRPr="009A3001">
        <w:rPr>
          <w:rFonts w:ascii="Times New Roman" w:hAnsi="Times New Roman" w:cs="Times New Roman"/>
          <w:sz w:val="28"/>
          <w:szCs w:val="28"/>
        </w:rPr>
        <w:t>программности</w:t>
      </w:r>
      <w:proofErr w:type="spellEnd"/>
      <w:r w:rsidR="00A36174" w:rsidRPr="009A3001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D40F44">
        <w:rPr>
          <w:rFonts w:ascii="Times New Roman" w:hAnsi="Times New Roman" w:cs="Times New Roman"/>
          <w:sz w:val="28"/>
          <w:szCs w:val="28"/>
        </w:rPr>
        <w:t xml:space="preserve"> (программа выражена в названии самого цикла и отдельных пьес. Она имеет конкретных художественный источник)</w:t>
      </w:r>
      <w:r w:rsidR="00A36174" w:rsidRPr="009A3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названиям пьес определить, что имеются разные жанры: портретные характеристики («Два еврея», отчасти «Гном»</w:t>
      </w:r>
      <w:r w:rsidR="000130CE">
        <w:rPr>
          <w:rFonts w:ascii="Times New Roman" w:hAnsi="Times New Roman" w:cs="Times New Roman"/>
          <w:sz w:val="28"/>
          <w:szCs w:val="28"/>
        </w:rPr>
        <w:t>, бытовые сценки «Тюильри», «Лимож. Рынок», «Быдло»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2E08">
        <w:rPr>
          <w:rFonts w:ascii="Times New Roman" w:hAnsi="Times New Roman" w:cs="Times New Roman"/>
          <w:sz w:val="28"/>
          <w:szCs w:val="28"/>
        </w:rPr>
        <w:t>, сказочные и былинные образы «Избушка на курьих ножках» и «Богатырские ворота»</w:t>
      </w:r>
      <w:r w:rsidR="00B83B4C">
        <w:rPr>
          <w:rFonts w:ascii="Times New Roman" w:hAnsi="Times New Roman" w:cs="Times New Roman"/>
          <w:sz w:val="28"/>
          <w:szCs w:val="28"/>
        </w:rPr>
        <w:t>, скерцо «Балет невылупившихся птенцов»</w:t>
      </w:r>
      <w:r w:rsidR="007A0B86">
        <w:rPr>
          <w:rFonts w:ascii="Times New Roman" w:hAnsi="Times New Roman" w:cs="Times New Roman"/>
          <w:sz w:val="28"/>
          <w:szCs w:val="28"/>
        </w:rPr>
        <w:t>)</w:t>
      </w:r>
    </w:p>
    <w:p w:rsidR="00357583" w:rsidRDefault="00357583" w:rsidP="005A41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57583" w:rsidRDefault="00357583" w:rsidP="005A41C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9497A" w:rsidRDefault="001F1DA4" w:rsidP="005A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C9">
        <w:rPr>
          <w:rFonts w:ascii="Times New Roman" w:hAnsi="Times New Roman" w:cs="Times New Roman"/>
          <w:sz w:val="28"/>
          <w:szCs w:val="28"/>
        </w:rPr>
        <w:t xml:space="preserve">Затем можно </w:t>
      </w:r>
      <w:r w:rsidR="00604F50">
        <w:rPr>
          <w:rFonts w:ascii="Times New Roman" w:hAnsi="Times New Roman" w:cs="Times New Roman"/>
          <w:sz w:val="28"/>
          <w:szCs w:val="28"/>
        </w:rPr>
        <w:t xml:space="preserve">приступить к анализу цикла, который должен проходить в совместной деятельности педагога и студентов. Во время разбора, педагог играет. </w:t>
      </w:r>
      <w:r w:rsidR="00654F59">
        <w:rPr>
          <w:rFonts w:ascii="Times New Roman" w:hAnsi="Times New Roman" w:cs="Times New Roman"/>
          <w:sz w:val="28"/>
          <w:szCs w:val="28"/>
        </w:rPr>
        <w:t>В ходе анализа определяется образ каждой миниатюры, му</w:t>
      </w:r>
      <w:r w:rsidR="0099497A">
        <w:rPr>
          <w:rFonts w:ascii="Times New Roman" w:hAnsi="Times New Roman" w:cs="Times New Roman"/>
          <w:sz w:val="28"/>
          <w:szCs w:val="28"/>
        </w:rPr>
        <w:t>зыкально-выразительные средства.</w:t>
      </w:r>
      <w:r w:rsidR="00654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97A" w:rsidRDefault="0099497A" w:rsidP="005A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Катакомбы (пример разбора)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3A">
        <w:rPr>
          <w:rFonts w:ascii="Times New Roman" w:hAnsi="Times New Roman" w:cs="Times New Roman"/>
          <w:sz w:val="28"/>
          <w:szCs w:val="28"/>
        </w:rPr>
        <w:t>Эта музыка</w:t>
      </w:r>
      <w:r>
        <w:rPr>
          <w:rFonts w:ascii="Times New Roman" w:hAnsi="Times New Roman" w:cs="Times New Roman"/>
          <w:sz w:val="28"/>
          <w:szCs w:val="28"/>
        </w:rPr>
        <w:t xml:space="preserve"> на картину </w:t>
      </w:r>
      <w:r w:rsidR="00F21327">
        <w:rPr>
          <w:rFonts w:ascii="Times New Roman" w:hAnsi="Times New Roman" w:cs="Times New Roman"/>
          <w:sz w:val="28"/>
          <w:szCs w:val="28"/>
        </w:rPr>
        <w:t>Гартмана</w:t>
      </w:r>
      <w:r>
        <w:rPr>
          <w:rFonts w:ascii="Times New Roman" w:hAnsi="Times New Roman" w:cs="Times New Roman"/>
          <w:sz w:val="28"/>
          <w:szCs w:val="28"/>
        </w:rPr>
        <w:t xml:space="preserve"> «Парижские катакомбы» (с фигурами В.А. Гартмана, В.А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проводника, держащего фонарь). Пьеса Мусоргского, отталкиваясь от внешнего изображения мрачных подземных сооружений, переносит нас не только  в пространстве, но и во времени – из современного Парижа в древний Рим.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пьесе Мусоргский передает образ подземелья, смерти, трагической безысходности.  Психологическая кульминация цикла –  небольшая пьеса размером в страницу, заставляет вспомнить о мемориальном характере выставки и задуматься о трагичности содержания цикла. Идея путешествия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не только по выставке, но и по жизни художника. Здесь сказалось еще не остывшее острое чувство боли, вызванное в душе композитора смертью Гартмана.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Аскетичная фактура, октавные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аккордов как воплощение пустынности, мрачной сосредоточенности, мертвенности, безлюдья.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остановки земного времени предано с помощью укрупнения длительностей, фермат (каждый аккорд, как отдельный камень монолит), медленного темпа, отсутствия функциональной направленности гармоний, органного пункта.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резко диссонирующих аккордов перемежаются с их тихим звучанием – как имитация «эха» в гулком подземелье. Введение интонаций горестного возгласа, среди этой «тишины», - своего рода всплеск живого чувства, вопрошание. Но на это отвечает могильная тишина, и заключительная нисходящая фраза верхнего голоса аккордов сникает в горестном, безрадостном раздумье. Пьеса останавливается на остро неустойчивой гармонии – как на нерешенном, тяжелом вопросе.</w:t>
      </w: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97A" w:rsidRDefault="0099497A" w:rsidP="0099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74" w:rsidRPr="005A41C9" w:rsidRDefault="0099497A" w:rsidP="005A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654F59">
        <w:rPr>
          <w:rFonts w:ascii="Times New Roman" w:hAnsi="Times New Roman" w:cs="Times New Roman"/>
          <w:sz w:val="28"/>
          <w:szCs w:val="28"/>
        </w:rPr>
        <w:t>обращается внимание на контрастное сопоставление пьес</w:t>
      </w:r>
      <w:r w:rsidR="008073EB">
        <w:rPr>
          <w:rFonts w:ascii="Times New Roman" w:hAnsi="Times New Roman" w:cs="Times New Roman"/>
          <w:sz w:val="28"/>
          <w:szCs w:val="28"/>
        </w:rPr>
        <w:t xml:space="preserve"> и темпов</w:t>
      </w:r>
      <w:r w:rsidR="00654F59">
        <w:rPr>
          <w:rFonts w:ascii="Times New Roman" w:hAnsi="Times New Roman" w:cs="Times New Roman"/>
          <w:sz w:val="28"/>
          <w:szCs w:val="28"/>
        </w:rPr>
        <w:t xml:space="preserve">, </w:t>
      </w:r>
      <w:r w:rsidR="008073EB">
        <w:rPr>
          <w:rFonts w:ascii="Times New Roman" w:hAnsi="Times New Roman" w:cs="Times New Roman"/>
          <w:sz w:val="28"/>
          <w:szCs w:val="28"/>
        </w:rPr>
        <w:t xml:space="preserve">увеличение масштаба пьес к концу цикла, соединение пьес при помощи </w:t>
      </w:r>
      <w:proofErr w:type="spellStart"/>
      <w:r w:rsidR="008073EB">
        <w:rPr>
          <w:rFonts w:ascii="Times New Roman" w:hAnsi="Times New Roman" w:cs="Times New Roman"/>
          <w:sz w:val="28"/>
          <w:szCs w:val="28"/>
          <w:lang w:val="en-US"/>
        </w:rPr>
        <w:t>attacca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4F59">
        <w:rPr>
          <w:rFonts w:ascii="Times New Roman" w:hAnsi="Times New Roman" w:cs="Times New Roman"/>
          <w:sz w:val="28"/>
          <w:szCs w:val="28"/>
        </w:rPr>
        <w:t>драматургию, тональные и интонационные связи между миниатюрами, на характер изменения темы «Прогулки»</w:t>
      </w:r>
      <w:r w:rsidR="00477C21">
        <w:rPr>
          <w:rFonts w:ascii="Times New Roman" w:hAnsi="Times New Roman" w:cs="Times New Roman"/>
          <w:sz w:val="28"/>
          <w:szCs w:val="28"/>
        </w:rPr>
        <w:t>, оригинальность строения.</w:t>
      </w:r>
    </w:p>
    <w:p w:rsidR="001C02DE" w:rsidRDefault="0037707C" w:rsidP="001C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н</w:t>
      </w:r>
      <w:r w:rsidR="001C02DE">
        <w:rPr>
          <w:rFonts w:ascii="Times New Roman" w:hAnsi="Times New Roman" w:cs="Times New Roman"/>
          <w:sz w:val="28"/>
          <w:szCs w:val="28"/>
        </w:rPr>
        <w:t>еобходимо прослушать полност</w:t>
      </w:r>
      <w:r w:rsidR="00155FEC">
        <w:rPr>
          <w:rFonts w:ascii="Times New Roman" w:hAnsi="Times New Roman" w:cs="Times New Roman"/>
          <w:sz w:val="28"/>
          <w:szCs w:val="28"/>
        </w:rPr>
        <w:t>ью</w:t>
      </w:r>
      <w:r w:rsidR="00FE3B01">
        <w:rPr>
          <w:rFonts w:ascii="Times New Roman" w:hAnsi="Times New Roman" w:cs="Times New Roman"/>
          <w:sz w:val="28"/>
          <w:szCs w:val="28"/>
        </w:rPr>
        <w:t xml:space="preserve"> (можно в двух вариантах)</w:t>
      </w:r>
      <w:r w:rsidR="00155FEC">
        <w:rPr>
          <w:rFonts w:ascii="Times New Roman" w:hAnsi="Times New Roman" w:cs="Times New Roman"/>
          <w:sz w:val="28"/>
          <w:szCs w:val="28"/>
        </w:rPr>
        <w:t>, чтобы закрепить у студентов</w:t>
      </w:r>
      <w:r w:rsidR="001C02DE">
        <w:rPr>
          <w:rFonts w:ascii="Times New Roman" w:hAnsi="Times New Roman" w:cs="Times New Roman"/>
          <w:sz w:val="28"/>
          <w:szCs w:val="28"/>
        </w:rPr>
        <w:t xml:space="preserve"> впечатление о нем как о целостном циклическом произведении.</w:t>
      </w:r>
    </w:p>
    <w:p w:rsidR="0037707C" w:rsidRDefault="0037707C" w:rsidP="001C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подвести итоги:</w:t>
      </w:r>
      <w:r w:rsidR="001C0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E9D" w:rsidRDefault="00FE3B01" w:rsidP="00D80F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в </w:t>
      </w:r>
      <w:r w:rsidR="006F5BC4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заключается уникальность данного произведения (</w:t>
      </w:r>
      <w:r w:rsidR="000B2578">
        <w:rPr>
          <w:rFonts w:ascii="Times New Roman" w:hAnsi="Times New Roman" w:cs="Times New Roman"/>
          <w:sz w:val="28"/>
          <w:szCs w:val="28"/>
        </w:rPr>
        <w:t>Произведение входит в «золотой фонд» русской классики, такая тематика и построение цикла являются уникальными в классической литературе</w:t>
      </w:r>
      <w:r w:rsidR="00936401">
        <w:rPr>
          <w:rFonts w:ascii="Times New Roman" w:hAnsi="Times New Roman" w:cs="Times New Roman"/>
          <w:sz w:val="28"/>
          <w:szCs w:val="28"/>
        </w:rPr>
        <w:t>. Оригинальность строения (сюита с чертами рондо)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2578">
        <w:rPr>
          <w:rFonts w:ascii="Times New Roman" w:hAnsi="Times New Roman" w:cs="Times New Roman"/>
          <w:sz w:val="28"/>
          <w:szCs w:val="28"/>
        </w:rPr>
        <w:t>.</w:t>
      </w:r>
    </w:p>
    <w:p w:rsidR="0037707C" w:rsidRPr="00FE1753" w:rsidRDefault="00E4206D" w:rsidP="00FE175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753">
        <w:rPr>
          <w:rFonts w:ascii="Times New Roman" w:hAnsi="Times New Roman" w:cs="Times New Roman"/>
          <w:sz w:val="28"/>
          <w:szCs w:val="28"/>
        </w:rPr>
        <w:t>Особенность содержания</w:t>
      </w:r>
      <w:r w:rsidR="00434BC5" w:rsidRPr="00FE1753">
        <w:rPr>
          <w:rFonts w:ascii="Times New Roman" w:hAnsi="Times New Roman" w:cs="Times New Roman"/>
          <w:sz w:val="28"/>
          <w:szCs w:val="28"/>
        </w:rPr>
        <w:t xml:space="preserve"> (Многообразие жизни представлено в неожиданных контрастах образов, в резких эмоциональных переключениях. В своей трактовке композитор значительно углубил и обогатил содержание </w:t>
      </w:r>
      <w:proofErr w:type="spellStart"/>
      <w:r w:rsidR="00434BC5" w:rsidRPr="00FE1753">
        <w:rPr>
          <w:rFonts w:ascii="Times New Roman" w:hAnsi="Times New Roman" w:cs="Times New Roman"/>
          <w:sz w:val="28"/>
          <w:szCs w:val="28"/>
        </w:rPr>
        <w:t>гартмановских</w:t>
      </w:r>
      <w:proofErr w:type="spellEnd"/>
      <w:r w:rsidR="00434BC5" w:rsidRPr="00FE1753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E51A65" w:rsidRPr="00FE1753">
        <w:rPr>
          <w:rFonts w:ascii="Times New Roman" w:hAnsi="Times New Roman" w:cs="Times New Roman"/>
          <w:sz w:val="28"/>
          <w:szCs w:val="28"/>
        </w:rPr>
        <w:t>Здесь имеет место реальность и вымысел, драма и эпос, действенность и созерцательность, старинность и современность, богатство и бедность, мир взрослых и мир детей, песня и балет, трагедия и шутка, жизнь и смерть, суетность и вечность</w:t>
      </w:r>
      <w:r w:rsidR="00434BC5" w:rsidRPr="00FE1753">
        <w:rPr>
          <w:rFonts w:ascii="Times New Roman" w:hAnsi="Times New Roman" w:cs="Times New Roman"/>
          <w:sz w:val="28"/>
          <w:szCs w:val="28"/>
        </w:rPr>
        <w:t>)</w:t>
      </w:r>
      <w:r w:rsidR="00BA66C3" w:rsidRPr="00FE1753">
        <w:rPr>
          <w:rFonts w:ascii="Times New Roman" w:hAnsi="Times New Roman" w:cs="Times New Roman"/>
          <w:sz w:val="28"/>
          <w:szCs w:val="28"/>
        </w:rPr>
        <w:t>.</w:t>
      </w:r>
    </w:p>
    <w:p w:rsidR="00C53BFB" w:rsidRPr="00C53BFB" w:rsidRDefault="00FE1753" w:rsidP="00C53B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FB">
        <w:rPr>
          <w:rFonts w:ascii="Times New Roman" w:hAnsi="Times New Roman" w:cs="Times New Roman"/>
          <w:sz w:val="28"/>
          <w:szCs w:val="28"/>
        </w:rPr>
        <w:t>Особенность ра</w:t>
      </w:r>
      <w:r w:rsidR="00C53BFB">
        <w:rPr>
          <w:rFonts w:ascii="Times New Roman" w:hAnsi="Times New Roman" w:cs="Times New Roman"/>
          <w:sz w:val="28"/>
          <w:szCs w:val="28"/>
        </w:rPr>
        <w:t xml:space="preserve">скрытия </w:t>
      </w:r>
      <w:proofErr w:type="spellStart"/>
      <w:r w:rsidR="00C53BFB">
        <w:rPr>
          <w:rFonts w:ascii="Times New Roman" w:hAnsi="Times New Roman" w:cs="Times New Roman"/>
          <w:sz w:val="28"/>
          <w:szCs w:val="28"/>
        </w:rPr>
        <w:t>программности</w:t>
      </w:r>
      <w:proofErr w:type="spellEnd"/>
      <w:r w:rsidR="00C53BFB"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="00C53BFB" w:rsidRPr="00C53BFB">
        <w:rPr>
          <w:rFonts w:ascii="Times New Roman" w:hAnsi="Times New Roman" w:cs="Times New Roman"/>
          <w:sz w:val="28"/>
          <w:szCs w:val="28"/>
        </w:rPr>
        <w:t xml:space="preserve"> </w:t>
      </w:r>
      <w:r w:rsidR="00C53BFB">
        <w:rPr>
          <w:rFonts w:ascii="Times New Roman" w:hAnsi="Times New Roman" w:cs="Times New Roman"/>
          <w:sz w:val="28"/>
          <w:szCs w:val="28"/>
        </w:rPr>
        <w:t>(Художественный источник</w:t>
      </w:r>
      <w:r w:rsidR="00C53BFB" w:rsidRPr="00C53BFB">
        <w:rPr>
          <w:rFonts w:ascii="Times New Roman" w:hAnsi="Times New Roman" w:cs="Times New Roman"/>
          <w:sz w:val="28"/>
          <w:szCs w:val="28"/>
        </w:rPr>
        <w:t xml:space="preserve"> дал самое общее направление творчес</w:t>
      </w:r>
      <w:r w:rsidR="00C53BFB">
        <w:rPr>
          <w:rFonts w:ascii="Times New Roman" w:hAnsi="Times New Roman" w:cs="Times New Roman"/>
          <w:sz w:val="28"/>
          <w:szCs w:val="28"/>
        </w:rPr>
        <w:t>кой мысли композитора,</w:t>
      </w:r>
      <w:r w:rsidR="00C53BFB" w:rsidRPr="00C53BFB">
        <w:rPr>
          <w:rFonts w:ascii="Times New Roman" w:hAnsi="Times New Roman" w:cs="Times New Roman"/>
          <w:sz w:val="28"/>
          <w:szCs w:val="28"/>
        </w:rPr>
        <w:t xml:space="preserve"> че</w:t>
      </w:r>
      <w:r w:rsidR="00863835">
        <w:rPr>
          <w:rFonts w:ascii="Times New Roman" w:hAnsi="Times New Roman" w:cs="Times New Roman"/>
          <w:sz w:val="28"/>
          <w:szCs w:val="28"/>
        </w:rPr>
        <w:t>рез внешнюю изобразительность Мусоргский</w:t>
      </w:r>
      <w:r w:rsidR="00C53BFB" w:rsidRPr="00C53BFB">
        <w:rPr>
          <w:rFonts w:ascii="Times New Roman" w:hAnsi="Times New Roman" w:cs="Times New Roman"/>
          <w:sz w:val="28"/>
          <w:szCs w:val="28"/>
        </w:rPr>
        <w:t xml:space="preserve"> показывает психологические </w:t>
      </w:r>
      <w:r w:rsidR="00C53BFB" w:rsidRPr="00C53BFB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состояния. Это картинная </w:t>
      </w:r>
      <w:proofErr w:type="spellStart"/>
      <w:r w:rsidR="00C53BFB" w:rsidRPr="00C53BFB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="00C53BFB" w:rsidRPr="00C53BFB">
        <w:rPr>
          <w:rFonts w:ascii="Times New Roman" w:hAnsi="Times New Roman" w:cs="Times New Roman"/>
          <w:sz w:val="28"/>
          <w:szCs w:val="28"/>
        </w:rPr>
        <w:t>, так как сюжетная канва отсутствует, а музыка рисует образ-картинку</w:t>
      </w:r>
      <w:r w:rsidR="00F72C94">
        <w:rPr>
          <w:rFonts w:ascii="Times New Roman" w:hAnsi="Times New Roman" w:cs="Times New Roman"/>
          <w:sz w:val="28"/>
          <w:szCs w:val="28"/>
        </w:rPr>
        <w:t>)</w:t>
      </w:r>
      <w:r w:rsidR="00C53BFB" w:rsidRPr="00C53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BFB" w:rsidRDefault="00C53BFB" w:rsidP="00C5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53" w:rsidRDefault="002272F9" w:rsidP="003770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</w:t>
      </w:r>
      <w:r w:rsidR="007228B1">
        <w:rPr>
          <w:rFonts w:ascii="Times New Roman" w:hAnsi="Times New Roman" w:cs="Times New Roman"/>
          <w:sz w:val="28"/>
          <w:szCs w:val="28"/>
        </w:rPr>
        <w:t>овать особенности драматургии.</w:t>
      </w:r>
    </w:p>
    <w:p w:rsidR="007228B1" w:rsidRDefault="007228B1" w:rsidP="003770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способствующие цельности композиции (прочность тональных связей, принцип контрастного чередования темпов (все нечетные номера быстрые, все нечетные - медленные), увеличение масштаба пьес к концу, интонационные связи, применение формы сюиты-рондо, соединение «встык» контрастных пьес).</w:t>
      </w:r>
    </w:p>
    <w:p w:rsidR="00AE4E86" w:rsidRPr="00AE4E86" w:rsidRDefault="00AE4E86" w:rsidP="00AE4E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86">
        <w:rPr>
          <w:rFonts w:ascii="Times New Roman" w:hAnsi="Times New Roman" w:cs="Times New Roman"/>
          <w:sz w:val="28"/>
          <w:szCs w:val="28"/>
        </w:rPr>
        <w:t>Особенность музыкального язы</w:t>
      </w:r>
      <w:r w:rsidR="00A62F88" w:rsidRPr="00AE4E86">
        <w:rPr>
          <w:rFonts w:ascii="Times New Roman" w:hAnsi="Times New Roman" w:cs="Times New Roman"/>
          <w:sz w:val="28"/>
          <w:szCs w:val="28"/>
        </w:rPr>
        <w:t>ка, выя</w:t>
      </w:r>
      <w:r w:rsidRPr="00AE4E86">
        <w:rPr>
          <w:rFonts w:ascii="Times New Roman" w:hAnsi="Times New Roman" w:cs="Times New Roman"/>
          <w:sz w:val="28"/>
          <w:szCs w:val="28"/>
        </w:rPr>
        <w:t xml:space="preserve">вляющего стилевые </w:t>
      </w:r>
      <w:proofErr w:type="gramStart"/>
      <w:r w:rsidRPr="00AE4E86">
        <w:rPr>
          <w:rFonts w:ascii="Times New Roman" w:hAnsi="Times New Roman" w:cs="Times New Roman"/>
          <w:sz w:val="28"/>
          <w:szCs w:val="28"/>
        </w:rPr>
        <w:t xml:space="preserve">черты </w:t>
      </w:r>
      <w:r w:rsidR="001C02DE" w:rsidRPr="00AE4E86">
        <w:rPr>
          <w:rFonts w:ascii="Times New Roman" w:hAnsi="Times New Roman" w:cs="Times New Roman"/>
          <w:sz w:val="28"/>
          <w:szCs w:val="28"/>
        </w:rPr>
        <w:t xml:space="preserve"> </w:t>
      </w:r>
      <w:r w:rsidRPr="00AE4E86">
        <w:rPr>
          <w:rFonts w:ascii="Times New Roman" w:hAnsi="Times New Roman" w:cs="Times New Roman"/>
          <w:sz w:val="28"/>
          <w:szCs w:val="28"/>
        </w:rPr>
        <w:t>композитора</w:t>
      </w:r>
      <w:proofErr w:type="gramEnd"/>
      <w:r w:rsidRPr="00AE4E86">
        <w:rPr>
          <w:rFonts w:ascii="Times New Roman" w:hAnsi="Times New Roman" w:cs="Times New Roman"/>
          <w:sz w:val="28"/>
          <w:szCs w:val="28"/>
        </w:rPr>
        <w:t xml:space="preserve"> </w:t>
      </w:r>
      <w:r w:rsidR="00792757" w:rsidRPr="00AE4E86">
        <w:rPr>
          <w:rFonts w:ascii="Times New Roman" w:hAnsi="Times New Roman" w:cs="Times New Roman"/>
          <w:sz w:val="28"/>
          <w:szCs w:val="28"/>
        </w:rPr>
        <w:t>(</w:t>
      </w:r>
      <w:r w:rsidRPr="00AE4E86">
        <w:rPr>
          <w:rFonts w:ascii="Times New Roman" w:hAnsi="Times New Roman" w:cs="Times New Roman"/>
          <w:sz w:val="28"/>
          <w:szCs w:val="28"/>
        </w:rPr>
        <w:t>Характерные элементы русского фольклора слышатся в строе мелодий, в богатстве ладовых красок (характерная ладовая переменность), в свободе метрики и фразировки, в гармонии (</w:t>
      </w:r>
      <w:proofErr w:type="spellStart"/>
      <w:r w:rsidRPr="00AE4E86">
        <w:rPr>
          <w:rFonts w:ascii="Times New Roman" w:hAnsi="Times New Roman" w:cs="Times New Roman"/>
          <w:sz w:val="28"/>
          <w:szCs w:val="28"/>
        </w:rPr>
        <w:t>плагальность</w:t>
      </w:r>
      <w:proofErr w:type="spellEnd"/>
      <w:r w:rsidRPr="00AE4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E86">
        <w:rPr>
          <w:rFonts w:ascii="Times New Roman" w:hAnsi="Times New Roman" w:cs="Times New Roman"/>
          <w:sz w:val="28"/>
          <w:szCs w:val="28"/>
        </w:rPr>
        <w:t>смягченность</w:t>
      </w:r>
      <w:proofErr w:type="spellEnd"/>
      <w:r w:rsidRPr="00AE4E86">
        <w:rPr>
          <w:rFonts w:ascii="Times New Roman" w:hAnsi="Times New Roman" w:cs="Times New Roman"/>
          <w:sz w:val="28"/>
          <w:szCs w:val="28"/>
        </w:rPr>
        <w:t xml:space="preserve"> гармонических тяготений). </w:t>
      </w:r>
    </w:p>
    <w:p w:rsidR="0037707C" w:rsidRDefault="0037707C" w:rsidP="00AD74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C02DE" w:rsidRDefault="001C02DE" w:rsidP="00AD74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5E" w:rsidRDefault="00A30E5E" w:rsidP="00B55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E5E" w:rsidSect="00D3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3D49"/>
    <w:multiLevelType w:val="hybridMultilevel"/>
    <w:tmpl w:val="3488C2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A6631"/>
    <w:multiLevelType w:val="hybridMultilevel"/>
    <w:tmpl w:val="80826A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E11710"/>
    <w:multiLevelType w:val="hybridMultilevel"/>
    <w:tmpl w:val="8FCE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0B4"/>
    <w:multiLevelType w:val="hybridMultilevel"/>
    <w:tmpl w:val="C7BE47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0176E"/>
    <w:multiLevelType w:val="hybridMultilevel"/>
    <w:tmpl w:val="08D6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AEF"/>
    <w:rsid w:val="000130CE"/>
    <w:rsid w:val="00016222"/>
    <w:rsid w:val="00022AEB"/>
    <w:rsid w:val="000B2578"/>
    <w:rsid w:val="000D076A"/>
    <w:rsid w:val="00155FEC"/>
    <w:rsid w:val="0019625C"/>
    <w:rsid w:val="001C02DE"/>
    <w:rsid w:val="001C61CA"/>
    <w:rsid w:val="001D366B"/>
    <w:rsid w:val="001F1DA4"/>
    <w:rsid w:val="00202401"/>
    <w:rsid w:val="002272F9"/>
    <w:rsid w:val="002341B4"/>
    <w:rsid w:val="00262AC6"/>
    <w:rsid w:val="00294192"/>
    <w:rsid w:val="00294866"/>
    <w:rsid w:val="0029631D"/>
    <w:rsid w:val="00332E08"/>
    <w:rsid w:val="003505A2"/>
    <w:rsid w:val="0035689E"/>
    <w:rsid w:val="00357583"/>
    <w:rsid w:val="0037707C"/>
    <w:rsid w:val="00383194"/>
    <w:rsid w:val="003C0FEA"/>
    <w:rsid w:val="003C7DB4"/>
    <w:rsid w:val="00434BC5"/>
    <w:rsid w:val="00477C21"/>
    <w:rsid w:val="004B7D17"/>
    <w:rsid w:val="004C0A94"/>
    <w:rsid w:val="00504F18"/>
    <w:rsid w:val="0057333F"/>
    <w:rsid w:val="005A41C9"/>
    <w:rsid w:val="00604F50"/>
    <w:rsid w:val="0060611C"/>
    <w:rsid w:val="00654F59"/>
    <w:rsid w:val="00697E9D"/>
    <w:rsid w:val="006A196C"/>
    <w:rsid w:val="006A7CBF"/>
    <w:rsid w:val="006F5BC4"/>
    <w:rsid w:val="00703FDB"/>
    <w:rsid w:val="00720055"/>
    <w:rsid w:val="007228B1"/>
    <w:rsid w:val="0076395D"/>
    <w:rsid w:val="007774C8"/>
    <w:rsid w:val="00777FDD"/>
    <w:rsid w:val="00792757"/>
    <w:rsid w:val="007A0B86"/>
    <w:rsid w:val="007B59AE"/>
    <w:rsid w:val="008073EB"/>
    <w:rsid w:val="00847C71"/>
    <w:rsid w:val="00863835"/>
    <w:rsid w:val="008950F1"/>
    <w:rsid w:val="008C191A"/>
    <w:rsid w:val="008E0160"/>
    <w:rsid w:val="008F25A0"/>
    <w:rsid w:val="009219D3"/>
    <w:rsid w:val="00936401"/>
    <w:rsid w:val="00965598"/>
    <w:rsid w:val="0099497A"/>
    <w:rsid w:val="009A3001"/>
    <w:rsid w:val="00A2465C"/>
    <w:rsid w:val="00A30E5E"/>
    <w:rsid w:val="00A36174"/>
    <w:rsid w:val="00A62F88"/>
    <w:rsid w:val="00AC2C26"/>
    <w:rsid w:val="00AD748B"/>
    <w:rsid w:val="00AE4E86"/>
    <w:rsid w:val="00B55AEF"/>
    <w:rsid w:val="00B70C6B"/>
    <w:rsid w:val="00B83B4C"/>
    <w:rsid w:val="00BA66C3"/>
    <w:rsid w:val="00C53BFB"/>
    <w:rsid w:val="00C77990"/>
    <w:rsid w:val="00C85BC2"/>
    <w:rsid w:val="00C942A5"/>
    <w:rsid w:val="00CC6235"/>
    <w:rsid w:val="00CD3D80"/>
    <w:rsid w:val="00D24C5A"/>
    <w:rsid w:val="00D32613"/>
    <w:rsid w:val="00D40F44"/>
    <w:rsid w:val="00D53F42"/>
    <w:rsid w:val="00D80F63"/>
    <w:rsid w:val="00DC5E93"/>
    <w:rsid w:val="00E13A9D"/>
    <w:rsid w:val="00E4206D"/>
    <w:rsid w:val="00E51A65"/>
    <w:rsid w:val="00EA1A3E"/>
    <w:rsid w:val="00EC4416"/>
    <w:rsid w:val="00EF356B"/>
    <w:rsid w:val="00F0126B"/>
    <w:rsid w:val="00F21327"/>
    <w:rsid w:val="00F57224"/>
    <w:rsid w:val="00F72C94"/>
    <w:rsid w:val="00FE1753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32E5E-61F3-4332-AB01-70E4A91A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PRO100</cp:lastModifiedBy>
  <cp:revision>95</cp:revision>
  <dcterms:created xsi:type="dcterms:W3CDTF">2012-04-18T09:19:00Z</dcterms:created>
  <dcterms:modified xsi:type="dcterms:W3CDTF">2019-01-20T07:13:00Z</dcterms:modified>
</cp:coreProperties>
</file>