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9F7AB" w14:textId="77777777" w:rsidR="00F91A3B" w:rsidRPr="00F91A3B" w:rsidRDefault="00F91A3B" w:rsidP="00F91A3B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91A3B">
        <w:rPr>
          <w:rFonts w:ascii="Times New Roman" w:hAnsi="Times New Roman" w:cs="Times New Roman"/>
          <w:b/>
          <w:bCs/>
          <w:sz w:val="36"/>
          <w:szCs w:val="36"/>
        </w:rPr>
        <w:t>ПРИМЕНЕНИЕ ИГРОВЫХ ПРИЁМОВ ДЛЯ ФОРМИРОВАНИЯ НАВЫКОВ ГРАММАТИКИ НА ЗАНЯТИЯХ ПО АНГЛИЙСКОМУ ЯЗЫКУ</w:t>
      </w:r>
    </w:p>
    <w:p w14:paraId="7B3F36FB" w14:textId="77777777" w:rsidR="00F91A3B" w:rsidRPr="00F91A3B" w:rsidRDefault="00F91A3B" w:rsidP="00F91A3B">
      <w:pPr>
        <w:rPr>
          <w:rFonts w:ascii="Times New Roman" w:hAnsi="Times New Roman" w:cs="Times New Roman"/>
          <w:sz w:val="28"/>
          <w:szCs w:val="28"/>
        </w:rPr>
      </w:pPr>
    </w:p>
    <w:p w14:paraId="1FACFCF5" w14:textId="22F1F3F3" w:rsidR="00F91A3B" w:rsidRDefault="00F91A3B" w:rsidP="00BF567B">
      <w:pPr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Любимова Арина Александровна,</w:t>
      </w:r>
      <w:r w:rsidR="00BF56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Студентка 4 курса</w:t>
      </w:r>
      <w:r w:rsidR="00BF56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Гуманитарно-педагогического</w:t>
      </w:r>
      <w:r w:rsidR="00BF56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института</w:t>
      </w:r>
      <w:r w:rsidR="00BF56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Севастопольского государственного университета</w:t>
      </w:r>
    </w:p>
    <w:p w14:paraId="372874CA" w14:textId="2615361C" w:rsidR="00BF567B" w:rsidRDefault="00BF567B" w:rsidP="00BF567B">
      <w:pPr>
        <w:ind w:left="5245"/>
        <w:rPr>
          <w:rFonts w:ascii="Times New Roman" w:hAnsi="Times New Roman" w:cs="Times New Roman"/>
          <w:sz w:val="28"/>
          <w:szCs w:val="28"/>
        </w:rPr>
      </w:pPr>
    </w:p>
    <w:p w14:paraId="16C9AA04" w14:textId="77777777" w:rsidR="00BF567B" w:rsidRDefault="00BF567B" w:rsidP="00BF567B">
      <w:pPr>
        <w:ind w:left="5245"/>
        <w:rPr>
          <w:rFonts w:ascii="Times New Roman" w:hAnsi="Times New Roman" w:cs="Times New Roman"/>
          <w:sz w:val="28"/>
          <w:szCs w:val="28"/>
        </w:rPr>
      </w:pPr>
    </w:p>
    <w:p w14:paraId="1DA62FF6" w14:textId="1E38C837" w:rsidR="00F91A3B" w:rsidRPr="00BF567B" w:rsidRDefault="00BF567B" w:rsidP="00BF567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F91A3B" w:rsidRPr="00BF567B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14:paraId="6271537B" w14:textId="4E371785" w:rsidR="00F91A3B" w:rsidRPr="00F91A3B" w:rsidRDefault="00BF567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>В публикации анализируются возможности включения игровых подходов в процесс отработки грамматических конструкций на уроках английского языка в средних классах. На основе обзора педагогической и методической литературы выделяются типичные проблемы: трудность восприятия отвлечённых правил, влияние родного языка, слабая заинтересованность при стандартных упражнениях, отсутствие автоматизма в употреблении структур в речи. Предлагается система игровых средств для решения этих проблем, включающая сюжетно-ролевые игры, грамматические квесты, настольные и подвижные игры, а также цифровые ресурсы. Материал предназначен для преподавателей английского языка, студентов педагогических направлений и методистов.</w:t>
      </w:r>
    </w:p>
    <w:p w14:paraId="40C12F0A" w14:textId="6371BC4F" w:rsidR="00BF567B" w:rsidRPr="00F91A3B" w:rsidRDefault="00BF567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F91A3B" w:rsidRPr="00BF567B">
        <w:rPr>
          <w:rFonts w:ascii="Times New Roman" w:hAnsi="Times New Roman" w:cs="Times New Roman"/>
          <w:b/>
          <w:bCs/>
          <w:sz w:val="28"/>
          <w:szCs w:val="28"/>
        </w:rPr>
        <w:t>Ключевые слова</w:t>
      </w:r>
      <w:r w:rsidR="00F91A3B" w:rsidRPr="00F91A3B">
        <w:rPr>
          <w:rFonts w:ascii="Times New Roman" w:hAnsi="Times New Roman" w:cs="Times New Roman"/>
          <w:sz w:val="28"/>
          <w:szCs w:val="28"/>
        </w:rPr>
        <w:t>: грамматическая компетенция, игровые приёмы, английский как иностранный, средняя школа, учебная мотивация, коммуникативный подход, грамматические упражнения в игровой форме.</w:t>
      </w:r>
    </w:p>
    <w:p w14:paraId="4506AE34" w14:textId="42DB93AD" w:rsidR="00F91A3B" w:rsidRPr="00F91A3B" w:rsidRDefault="00BF567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>В свете требований ФГОС основного общего образования освоение иностранного языка нацелено на выработку коммуникативных умений, ключевой составляющей которых выступает грамматическая правильность речи. Именно корректное оформление высказываний обеспечивает взаимопонимание между собеседниками. Вместе с тем практика показывает, что классические способы подачи грамматики (заучивание правил, механическое выполнение подстановочных заданий) не всегда дают ожидаемый результат. Школьники способны воспроизвести формулировку правила, но не могут применить его в живой беседе.</w:t>
      </w:r>
    </w:p>
    <w:p w14:paraId="2C55D99B" w14:textId="77777777" w:rsidR="00F91A3B" w:rsidRPr="00F91A3B" w:rsidRDefault="00F91A3B" w:rsidP="00BF567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A1E2456" w14:textId="40AA58B1" w:rsidR="00F91A3B" w:rsidRPr="00F91A3B" w:rsidRDefault="00BF567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>Вопросу применения игровых методик при изучении иностранного языка посвящены труды многих учёных (Е.И. Пассов, Г.В. Рогова, Н.Д. Гальскова и др.). Исследователи подчёркивают, что игровая деятельность создаёт непринуждённую коммуникативную среду, устраняет страх ошибки и способствует непреднамеренному усвоению языкового материала. Особую ценность игровые формы приобретают при освоении грамматики, поскольку грамматические модели требуют частого повторения в условиях, имитирующих реальное общение.</w:t>
      </w:r>
    </w:p>
    <w:p w14:paraId="3975B299" w14:textId="324542F1" w:rsidR="00F91A3B" w:rsidRPr="00F91A3B" w:rsidRDefault="00BF567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>Цель настоящей работы — доказать эффективность игровых приёмов для совершенствования грамматических навыков в курсе английского языка в основной школе и представить конкретные варианты их внедрения.</w:t>
      </w:r>
    </w:p>
    <w:p w14:paraId="13F52AE1" w14:textId="18258444" w:rsidR="00F91A3B" w:rsidRPr="00F91A3B" w:rsidRDefault="00BF567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>В ходе обучения английскому в 5–6 классах можно выделить следующие основные барьеры при выработке грамматических умений:</w:t>
      </w:r>
    </w:p>
    <w:p w14:paraId="3F7AAF50" w14:textId="593BB5C5" w:rsidR="00F91A3B" w:rsidRPr="00F91A3B" w:rsidRDefault="00BF567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 xml:space="preserve">1. </w:t>
      </w:r>
      <w:r w:rsidR="00F91A3B" w:rsidRPr="00BF567B">
        <w:rPr>
          <w:rFonts w:ascii="Times New Roman" w:hAnsi="Times New Roman" w:cs="Times New Roman"/>
          <w:b/>
          <w:bCs/>
          <w:sz w:val="28"/>
          <w:szCs w:val="28"/>
        </w:rPr>
        <w:t>Абстрактный характер правил</w:t>
      </w:r>
      <w:r w:rsidR="00F91A3B" w:rsidRPr="00F91A3B">
        <w:rPr>
          <w:rFonts w:ascii="Times New Roman" w:hAnsi="Times New Roman" w:cs="Times New Roman"/>
          <w:sz w:val="28"/>
          <w:szCs w:val="28"/>
        </w:rPr>
        <w:t>:</w:t>
      </w:r>
    </w:p>
    <w:p w14:paraId="60A46508" w14:textId="4D11EF16" w:rsidR="00F91A3B" w:rsidRPr="00F91A3B" w:rsidRDefault="00BF567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>Ученикам сложно осмыслить такие категории, как видовременные формы, порядок слов, согласование подлежащего и сказуемого, особенно когда в родном языке они отсутствуют или функционируют иначе.</w:t>
      </w:r>
    </w:p>
    <w:p w14:paraId="1DC4BD00" w14:textId="69155317" w:rsidR="00F91A3B" w:rsidRPr="00F91A3B" w:rsidRDefault="00BF567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 xml:space="preserve">2. </w:t>
      </w:r>
      <w:r w:rsidR="00F91A3B" w:rsidRPr="00BF567B">
        <w:rPr>
          <w:rFonts w:ascii="Times New Roman" w:hAnsi="Times New Roman" w:cs="Times New Roman"/>
          <w:b/>
          <w:bCs/>
          <w:sz w:val="28"/>
          <w:szCs w:val="28"/>
        </w:rPr>
        <w:t>Влияние родного языка</w:t>
      </w:r>
      <w:r w:rsidR="00F91A3B" w:rsidRPr="00F91A3B">
        <w:rPr>
          <w:rFonts w:ascii="Times New Roman" w:hAnsi="Times New Roman" w:cs="Times New Roman"/>
          <w:sz w:val="28"/>
          <w:szCs w:val="28"/>
        </w:rPr>
        <w:t>:</w:t>
      </w:r>
    </w:p>
    <w:p w14:paraId="1F935B5B" w14:textId="0AEE9C20" w:rsidR="00F91A3B" w:rsidRPr="00F91A3B" w:rsidRDefault="00BF567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 xml:space="preserve">Проявляется в калькировании синтаксиса (например, I 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am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agree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 xml:space="preserve"> вместо I 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agree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>) либо в неправильном построении вопросов.</w:t>
      </w:r>
    </w:p>
    <w:p w14:paraId="663C8EFF" w14:textId="77777777" w:rsidR="00BF567B" w:rsidRDefault="00BF567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F91A3B" w:rsidRPr="00BF567B">
        <w:rPr>
          <w:rFonts w:ascii="Times New Roman" w:hAnsi="Times New Roman" w:cs="Times New Roman"/>
          <w:b/>
          <w:bCs/>
          <w:sz w:val="28"/>
          <w:szCs w:val="28"/>
        </w:rPr>
        <w:t>Неавтоматизированность</w:t>
      </w:r>
      <w:proofErr w:type="spellEnd"/>
      <w:r w:rsidR="00F91A3B" w:rsidRPr="00BF567B">
        <w:rPr>
          <w:rFonts w:ascii="Times New Roman" w:hAnsi="Times New Roman" w:cs="Times New Roman"/>
          <w:b/>
          <w:bCs/>
          <w:sz w:val="28"/>
          <w:szCs w:val="28"/>
        </w:rPr>
        <w:t xml:space="preserve"> навыка</w:t>
      </w:r>
      <w:r w:rsidR="00F91A3B" w:rsidRPr="00F91A3B">
        <w:rPr>
          <w:rFonts w:ascii="Times New Roman" w:hAnsi="Times New Roman" w:cs="Times New Roman"/>
          <w:sz w:val="28"/>
          <w:szCs w:val="28"/>
        </w:rPr>
        <w:t>:</w:t>
      </w:r>
    </w:p>
    <w:p w14:paraId="56B4064D" w14:textId="4981CF9D" w:rsidR="00F91A3B" w:rsidRPr="00F91A3B" w:rsidRDefault="00BF567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>При быстром темпе речи учащийся не успевает мысленно применить правило и допускает ошибку, хотя на тестах отвечает верно.</w:t>
      </w:r>
    </w:p>
    <w:p w14:paraId="5362A717" w14:textId="59C2B4EE" w:rsidR="00F91A3B" w:rsidRPr="00F91A3B" w:rsidRDefault="00BF567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 xml:space="preserve">4. </w:t>
      </w:r>
      <w:r w:rsidR="00F91A3B" w:rsidRPr="00BF567B">
        <w:rPr>
          <w:rFonts w:ascii="Times New Roman" w:hAnsi="Times New Roman" w:cs="Times New Roman"/>
          <w:b/>
          <w:bCs/>
          <w:sz w:val="28"/>
          <w:szCs w:val="28"/>
        </w:rPr>
        <w:t>Снижение интереса при однообразной тренировке</w:t>
      </w:r>
      <w:r w:rsidR="00F91A3B" w:rsidRPr="00F91A3B">
        <w:rPr>
          <w:rFonts w:ascii="Times New Roman" w:hAnsi="Times New Roman" w:cs="Times New Roman"/>
          <w:sz w:val="28"/>
          <w:szCs w:val="28"/>
        </w:rPr>
        <w:t>:</w:t>
      </w:r>
    </w:p>
    <w:p w14:paraId="0AB10582" w14:textId="1A281A20" w:rsidR="00F91A3B" w:rsidRPr="00F91A3B" w:rsidRDefault="00BF567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>Рутинные подстановочные упражнения вызывают скуку и падение мотивации к предмету.</w:t>
      </w:r>
    </w:p>
    <w:p w14:paraId="442D1222" w14:textId="2CCE22F5" w:rsidR="00F91A3B" w:rsidRPr="00F91A3B" w:rsidRDefault="00BF567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 xml:space="preserve">5. </w:t>
      </w:r>
      <w:r w:rsidR="00F91A3B" w:rsidRPr="00BF567B">
        <w:rPr>
          <w:rFonts w:ascii="Times New Roman" w:hAnsi="Times New Roman" w:cs="Times New Roman"/>
          <w:b/>
          <w:bCs/>
          <w:sz w:val="28"/>
          <w:szCs w:val="28"/>
        </w:rPr>
        <w:t>Разрыв между знанием и речевым действием</w:t>
      </w:r>
      <w:r w:rsidR="00F91A3B" w:rsidRPr="00F91A3B">
        <w:rPr>
          <w:rFonts w:ascii="Times New Roman" w:hAnsi="Times New Roman" w:cs="Times New Roman"/>
          <w:sz w:val="28"/>
          <w:szCs w:val="28"/>
        </w:rPr>
        <w:t>:</w:t>
      </w:r>
    </w:p>
    <w:p w14:paraId="101D8E40" w14:textId="195D5E16" w:rsidR="00F91A3B" w:rsidRPr="00F91A3B" w:rsidRDefault="00BF567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>Ученик успешно справляется с тестами на времена глаголов, но в устной речи использует только одну-две простейшие конструкции.</w:t>
      </w:r>
    </w:p>
    <w:p w14:paraId="726EE6D1" w14:textId="497FE430" w:rsidR="00F91A3B" w:rsidRPr="00F91A3B" w:rsidRDefault="00BF567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>Для преодоления этих проблем необходим комплекс игровых подходов, учитывающий психологические особенности пяти- и шестиклассников.</w:t>
      </w:r>
    </w:p>
    <w:p w14:paraId="2399DE42" w14:textId="416E56D8" w:rsidR="00F91A3B" w:rsidRPr="00F91A3B" w:rsidRDefault="00BF567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>Борьба с абстрактностью грамматики с помощью наглядных и ролевых игр.</w:t>
      </w:r>
    </w:p>
    <w:p w14:paraId="59FB250B" w14:textId="77777777" w:rsidR="00BF567B" w:rsidRDefault="00BF567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 xml:space="preserve">Вместо сухого изложения правил целесообразно применять грамматические мини-спектакли или сказки. Например, при разборе группы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14:paraId="60F0470B" w14:textId="626BBB3E" w:rsidR="00F91A3B" w:rsidRPr="00F91A3B" w:rsidRDefault="00F91A3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1A3B">
        <w:rPr>
          <w:rFonts w:ascii="Times New Roman" w:hAnsi="Times New Roman" w:cs="Times New Roman"/>
          <w:sz w:val="28"/>
          <w:szCs w:val="28"/>
        </w:rPr>
        <w:lastRenderedPageBreak/>
        <w:t>Present</w:t>
      </w:r>
      <w:proofErr w:type="spellEnd"/>
      <w:r w:rsidRPr="00F91A3B">
        <w:rPr>
          <w:rFonts w:ascii="Times New Roman" w:hAnsi="Times New Roman" w:cs="Times New Roman"/>
          <w:sz w:val="28"/>
          <w:szCs w:val="28"/>
        </w:rPr>
        <w:t xml:space="preserve"> можно ввести персонажей-подсказчиков: «Господин </w:t>
      </w:r>
      <w:proofErr w:type="spellStart"/>
      <w:r w:rsidRPr="00F91A3B">
        <w:rPr>
          <w:rFonts w:ascii="Times New Roman" w:hAnsi="Times New Roman" w:cs="Times New Roman"/>
          <w:sz w:val="28"/>
          <w:szCs w:val="28"/>
        </w:rPr>
        <w:t>Am</w:t>
      </w:r>
      <w:proofErr w:type="spellEnd"/>
      <w:r w:rsidRPr="00F91A3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91A3B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F91A3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91A3B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F91A3B">
        <w:rPr>
          <w:rFonts w:ascii="Times New Roman" w:hAnsi="Times New Roman" w:cs="Times New Roman"/>
          <w:sz w:val="28"/>
          <w:szCs w:val="28"/>
        </w:rPr>
        <w:t xml:space="preserve">» для длительного действия, «Господин </w:t>
      </w:r>
      <w:proofErr w:type="spellStart"/>
      <w:r w:rsidRPr="00F91A3B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Pr="00F91A3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91A3B">
        <w:rPr>
          <w:rFonts w:ascii="Times New Roman" w:hAnsi="Times New Roman" w:cs="Times New Roman"/>
          <w:sz w:val="28"/>
          <w:szCs w:val="28"/>
        </w:rPr>
        <w:t>Does</w:t>
      </w:r>
      <w:proofErr w:type="spellEnd"/>
      <w:r w:rsidRPr="00F91A3B">
        <w:rPr>
          <w:rFonts w:ascii="Times New Roman" w:hAnsi="Times New Roman" w:cs="Times New Roman"/>
          <w:sz w:val="28"/>
          <w:szCs w:val="28"/>
        </w:rPr>
        <w:t>» для обычного повторяющегося действия. Эффективна игра «Живое предложение», где учащиеся получают карточки со словами и строятся в нужном порядке (утверждение, вопрос, отрицание). Игра «Театр грамматики» позволяет визуально и телесно запомнить структуру.</w:t>
      </w:r>
    </w:p>
    <w:p w14:paraId="6325E74F" w14:textId="53619DC4" w:rsidR="00F91A3B" w:rsidRPr="00F91A3B" w:rsidRDefault="00BF567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>Снижение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1A3B" w:rsidRPr="00F91A3B">
        <w:rPr>
          <w:rFonts w:ascii="Times New Roman" w:hAnsi="Times New Roman" w:cs="Times New Roman"/>
          <w:sz w:val="28"/>
          <w:szCs w:val="28"/>
        </w:rPr>
        <w:t>интерференции через соревновательные задания.</w:t>
      </w:r>
    </w:p>
    <w:p w14:paraId="4027AC8C" w14:textId="2442BD9B" w:rsidR="00F91A3B" w:rsidRPr="00F91A3B" w:rsidRDefault="00BF567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>Для преодоления влияния родного языка полезны игры на исправление ошибок: «Найди неверный вариант» (учитель произносит фразу с типичным буквализмом, ученики хлопают и исправляют). Соревнование «Лучший переводчик»: командам даются русские предложения, из двух-трёх английских вариантов нужно выбрать грамматически верный. Игра «Детектор ошибок» — один ученик намеренно ошибается, другие находят и исправляют.</w:t>
      </w:r>
    </w:p>
    <w:p w14:paraId="79287367" w14:textId="6DD297B3" w:rsidR="00F91A3B" w:rsidRPr="00F91A3B" w:rsidRDefault="00BF567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>Автоматизация через подвижные и настольные игры.</w:t>
      </w:r>
    </w:p>
    <w:p w14:paraId="1FE03353" w14:textId="449D915A" w:rsidR="00F91A3B" w:rsidRPr="00F91A3B" w:rsidRDefault="00BF567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 xml:space="preserve">Для отработки 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 xml:space="preserve"> Simple подходит игра «Снежный ком действий»: первый участник называет действие (I 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visited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my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grandma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>), второй повторяет и добавляет своё (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He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visited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his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grandma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played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chess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>) и т.д. Игра с мячом: ведущий бросает мяч и говорит инфинитив, поймавший называет форму прошедшего времени. Настольные игры с кубиком: выпавшее число указывает на задание — составить предложение с определённой грамматической конструкцией (например, «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Perfect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>», «Future Simple»). Такие форматы обеспечивают многократное повторение без скуки.</w:t>
      </w:r>
    </w:p>
    <w:p w14:paraId="4767EB37" w14:textId="5F83EDD7" w:rsidR="00F91A3B" w:rsidRPr="00F91A3B" w:rsidRDefault="00BF567B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>Повышение мотивации с помощью цифровых игр и квестов.</w:t>
      </w:r>
    </w:p>
    <w:p w14:paraId="31282A08" w14:textId="73B1B172" w:rsidR="00F91A3B" w:rsidRPr="00F91A3B" w:rsidRDefault="00F407D4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 xml:space="preserve">Современные подростки активно пользуются гаджетами, поэтому платформы </w:t>
      </w:r>
      <w:proofErr w:type="spellStart"/>
      <w:proofErr w:type="gramStart"/>
      <w:r w:rsidR="00F91A3B" w:rsidRPr="00F91A3B">
        <w:rPr>
          <w:rFonts w:ascii="Times New Roman" w:hAnsi="Times New Roman" w:cs="Times New Roman"/>
          <w:sz w:val="28"/>
          <w:szCs w:val="28"/>
        </w:rPr>
        <w:t>Kahoot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>!,</w:t>
      </w:r>
      <w:proofErr w:type="gramEnd"/>
      <w:r w:rsidR="00F91A3B" w:rsidRPr="00F91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Quizizz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Blooket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 xml:space="preserve"> позволяют проводить грамматические турниры в соревновательной форме с музыкой и рейтингом. Сервис LearningApps.org даёт возможность создавать интерактивные упражнения — сопоставление времён, выбор пропущенной формы на время. Грамматические квесты с сюжетом («Спаси героя, выбрав правильное время глагола», «Построй мост через реку, составив условное предложение») вызывают высокую вовлечённость. Ролевые игры повседневной тематики («Интервью с популярным блогером» — отработка вопросов в 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Perfect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 xml:space="preserve">, «Расследование преступления» — 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Continuous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 xml:space="preserve"> для действий в определённый момент) превращают грамматику в инструмент решения реальной задачи.</w:t>
      </w:r>
    </w:p>
    <w:p w14:paraId="6CE143A7" w14:textId="2EFCC72B" w:rsidR="00F91A3B" w:rsidRPr="00F91A3B" w:rsidRDefault="00F407D4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>Преодоление разрыва между знанием и живой речью с помощью коммуникативных игр.</w:t>
      </w:r>
    </w:p>
    <w:p w14:paraId="51E4C2CD" w14:textId="74487A49" w:rsidR="00F91A3B" w:rsidRPr="00F91A3B" w:rsidRDefault="00F407D4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>Конечная цель — перенос грамматических умений в неподготовленное высказывание. Для этого применяются игры: «Две правды и одна ложь» (ученик рассказывает о себе три факта с заданной структурой, остальные угадывают ложь), «Горячий стул» (сидящий спиной к доске угадывает грамматическое явление по вопросам или описаниям одноклассников). Игра «Сочиняем историю по кругу»: первый начинает рассказ с условным предложением (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If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had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million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1A3B" w:rsidRPr="00F91A3B">
        <w:rPr>
          <w:rFonts w:ascii="Times New Roman" w:hAnsi="Times New Roman" w:cs="Times New Roman"/>
          <w:sz w:val="28"/>
          <w:szCs w:val="28"/>
        </w:rPr>
        <w:t>dollars</w:t>
      </w:r>
      <w:proofErr w:type="spellEnd"/>
      <w:r w:rsidR="00F91A3B" w:rsidRPr="00F91A3B">
        <w:rPr>
          <w:rFonts w:ascii="Times New Roman" w:hAnsi="Times New Roman" w:cs="Times New Roman"/>
          <w:sz w:val="28"/>
          <w:szCs w:val="28"/>
        </w:rPr>
        <w:t>...), следующий продолжает. Такие задания требуют спонтанного употребления грамматики в осмысленном контексте.</w:t>
      </w:r>
    </w:p>
    <w:p w14:paraId="50121228" w14:textId="7AAF795D" w:rsidR="00F91A3B" w:rsidRPr="00F91A3B" w:rsidRDefault="00F407D4" w:rsidP="00BF5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91A3B" w:rsidRPr="00F91A3B">
        <w:rPr>
          <w:rFonts w:ascii="Times New Roman" w:hAnsi="Times New Roman" w:cs="Times New Roman"/>
          <w:sz w:val="28"/>
          <w:szCs w:val="28"/>
        </w:rPr>
        <w:t>Таким образом, регулярное и продуманное применение игровых технологий позволяет успешно формировать грамматические навыки на занятиях по английскому языку в основной школе. Игровые методы решают проблему абстрактности правил через визуализацию и двигательное моделирование, уменьшают влияние родного языка благодаря игровому сравнению и коррекции ошибок, обеспечивают автоматизацию структур в динамических играх, повышают учебную мотивацию с помощью цифровых состязаний и сюжетных квестов, а также способствуют переносу знаний в спонтанную речь через коммуникативные игры. Важно, чтобы игровые средства органично встраивались в канву урока, не вытесняя целенаправленного обучения, но выступая мощным катализатором познавательной активности учащихся и формирования прочных грамматических навыков.</w:t>
      </w:r>
    </w:p>
    <w:p w14:paraId="604F60A5" w14:textId="77777777" w:rsidR="00F91A3B" w:rsidRPr="00F91A3B" w:rsidRDefault="00F91A3B" w:rsidP="00F91A3B">
      <w:pPr>
        <w:rPr>
          <w:rFonts w:ascii="Times New Roman" w:hAnsi="Times New Roman" w:cs="Times New Roman"/>
          <w:sz w:val="28"/>
          <w:szCs w:val="28"/>
        </w:rPr>
      </w:pPr>
    </w:p>
    <w:p w14:paraId="603B8B28" w14:textId="3408A985" w:rsidR="00F91A3B" w:rsidRPr="00F407D4" w:rsidRDefault="00F91A3B" w:rsidP="00F407D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07D4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14:paraId="675668FA" w14:textId="77777777" w:rsidR="00F91A3B" w:rsidRPr="00F91A3B" w:rsidRDefault="00F91A3B" w:rsidP="00F91A3B">
      <w:pPr>
        <w:rPr>
          <w:rFonts w:ascii="Times New Roman" w:hAnsi="Times New Roman" w:cs="Times New Roman"/>
          <w:sz w:val="28"/>
          <w:szCs w:val="28"/>
        </w:rPr>
      </w:pPr>
    </w:p>
    <w:p w14:paraId="79062ACA" w14:textId="77777777" w:rsidR="00F91A3B" w:rsidRPr="00F91A3B" w:rsidRDefault="00F91A3B" w:rsidP="00F91A3B">
      <w:pPr>
        <w:rPr>
          <w:rFonts w:ascii="Times New Roman" w:hAnsi="Times New Roman" w:cs="Times New Roman"/>
          <w:sz w:val="28"/>
          <w:szCs w:val="28"/>
        </w:rPr>
      </w:pPr>
      <w:r w:rsidRPr="00F91A3B">
        <w:rPr>
          <w:rFonts w:ascii="Times New Roman" w:hAnsi="Times New Roman" w:cs="Times New Roman"/>
          <w:sz w:val="28"/>
          <w:szCs w:val="28"/>
        </w:rPr>
        <w:t>1. Пассов, Е.И. Урок иностранного языка в средней школе / Е.И. Пассов. – М.: Просвещение, 2018. – 223 с.</w:t>
      </w:r>
    </w:p>
    <w:p w14:paraId="7CA47DC4" w14:textId="77777777" w:rsidR="00F91A3B" w:rsidRPr="00F91A3B" w:rsidRDefault="00F91A3B" w:rsidP="00F91A3B">
      <w:pPr>
        <w:rPr>
          <w:rFonts w:ascii="Times New Roman" w:hAnsi="Times New Roman" w:cs="Times New Roman"/>
          <w:sz w:val="28"/>
          <w:szCs w:val="28"/>
        </w:rPr>
      </w:pPr>
      <w:r w:rsidRPr="00F91A3B">
        <w:rPr>
          <w:rFonts w:ascii="Times New Roman" w:hAnsi="Times New Roman" w:cs="Times New Roman"/>
          <w:sz w:val="28"/>
          <w:szCs w:val="28"/>
        </w:rPr>
        <w:t>2. Гальскова, Н.Д., Гез, Н.И. Теория обучения иностранным языкам. Лингводидактика и методика / Н.Д. Гальскова, Н.И. Гез. – 7-е изд. – М.: Академия, 2013. – 336 с.</w:t>
      </w:r>
    </w:p>
    <w:p w14:paraId="4D79C81B" w14:textId="77777777" w:rsidR="00F91A3B" w:rsidRPr="00F91A3B" w:rsidRDefault="00F91A3B" w:rsidP="00F91A3B">
      <w:pPr>
        <w:rPr>
          <w:rFonts w:ascii="Times New Roman" w:hAnsi="Times New Roman" w:cs="Times New Roman"/>
          <w:sz w:val="28"/>
          <w:szCs w:val="28"/>
        </w:rPr>
      </w:pPr>
      <w:r w:rsidRPr="00F91A3B">
        <w:rPr>
          <w:rFonts w:ascii="Times New Roman" w:hAnsi="Times New Roman" w:cs="Times New Roman"/>
          <w:sz w:val="28"/>
          <w:szCs w:val="28"/>
        </w:rPr>
        <w:t>3. Рогова, Г.В., Верещагина, И.Н. Методика обучения английскому языку на начальном этапе в средней школе / Г.В. Рогова, И.Н. Верещагина. – М.: Просвещение, 2016. – 224 с.</w:t>
      </w:r>
    </w:p>
    <w:p w14:paraId="53FE900B" w14:textId="77777777" w:rsidR="00F91A3B" w:rsidRPr="00F91A3B" w:rsidRDefault="00F91A3B" w:rsidP="00F91A3B">
      <w:pPr>
        <w:rPr>
          <w:rFonts w:ascii="Times New Roman" w:hAnsi="Times New Roman" w:cs="Times New Roman"/>
          <w:sz w:val="28"/>
          <w:szCs w:val="28"/>
        </w:rPr>
      </w:pPr>
      <w:r w:rsidRPr="00F91A3B">
        <w:rPr>
          <w:rFonts w:ascii="Times New Roman" w:hAnsi="Times New Roman" w:cs="Times New Roman"/>
          <w:sz w:val="28"/>
          <w:szCs w:val="28"/>
        </w:rPr>
        <w:t>4. Соловова, Е.Н. Методика обучения иностранным языкам: базовый курс / Е.Н. Соловова. – М.: Просвещение, 2006. – 242 с.</w:t>
      </w:r>
    </w:p>
    <w:p w14:paraId="67E8E6D6" w14:textId="77777777" w:rsidR="00F91A3B" w:rsidRPr="00F91A3B" w:rsidRDefault="00F91A3B" w:rsidP="00F91A3B">
      <w:pPr>
        <w:rPr>
          <w:rFonts w:ascii="Times New Roman" w:hAnsi="Times New Roman" w:cs="Times New Roman"/>
          <w:sz w:val="28"/>
          <w:szCs w:val="28"/>
        </w:rPr>
      </w:pPr>
      <w:r w:rsidRPr="00F91A3B">
        <w:rPr>
          <w:rFonts w:ascii="Times New Roman" w:hAnsi="Times New Roman" w:cs="Times New Roman"/>
          <w:sz w:val="28"/>
          <w:szCs w:val="28"/>
        </w:rPr>
        <w:t xml:space="preserve">5. Щукин, А.Н. Обучение иностранным языкам: теория и практика / А.Н. Щукин. – М.: </w:t>
      </w:r>
      <w:proofErr w:type="spellStart"/>
      <w:r w:rsidRPr="00F91A3B">
        <w:rPr>
          <w:rFonts w:ascii="Times New Roman" w:hAnsi="Times New Roman" w:cs="Times New Roman"/>
          <w:sz w:val="28"/>
          <w:szCs w:val="28"/>
        </w:rPr>
        <w:t>Филоматис</w:t>
      </w:r>
      <w:proofErr w:type="spellEnd"/>
      <w:r w:rsidRPr="00F91A3B">
        <w:rPr>
          <w:rFonts w:ascii="Times New Roman" w:hAnsi="Times New Roman" w:cs="Times New Roman"/>
          <w:sz w:val="28"/>
          <w:szCs w:val="28"/>
        </w:rPr>
        <w:t>, 2006. – 480 с.</w:t>
      </w:r>
    </w:p>
    <w:p w14:paraId="6CEC8EB5" w14:textId="77777777" w:rsidR="00F91A3B" w:rsidRPr="00F91A3B" w:rsidRDefault="00F91A3B" w:rsidP="00F91A3B">
      <w:pPr>
        <w:rPr>
          <w:rFonts w:ascii="Times New Roman" w:hAnsi="Times New Roman" w:cs="Times New Roman"/>
          <w:sz w:val="28"/>
          <w:szCs w:val="28"/>
        </w:rPr>
      </w:pPr>
      <w:r w:rsidRPr="00F91A3B">
        <w:rPr>
          <w:rFonts w:ascii="Times New Roman" w:hAnsi="Times New Roman" w:cs="Times New Roman"/>
          <w:sz w:val="28"/>
          <w:szCs w:val="28"/>
        </w:rPr>
        <w:lastRenderedPageBreak/>
        <w:t>6. Конышева, А.В. Игровой метод в обучении иностранному языку / А.В. Конышева. – СПб.: КАРО, 2016. – 192 с.</w:t>
      </w:r>
    </w:p>
    <w:p w14:paraId="07B1676F" w14:textId="369FD849" w:rsidR="00A44E65" w:rsidRPr="00F91A3B" w:rsidRDefault="00F91A3B" w:rsidP="00F91A3B">
      <w:pPr>
        <w:rPr>
          <w:rFonts w:ascii="Times New Roman" w:hAnsi="Times New Roman" w:cs="Times New Roman"/>
          <w:sz w:val="28"/>
          <w:szCs w:val="28"/>
        </w:rPr>
      </w:pPr>
      <w:r w:rsidRPr="00F91A3B">
        <w:rPr>
          <w:rFonts w:ascii="Times New Roman" w:hAnsi="Times New Roman" w:cs="Times New Roman"/>
          <w:sz w:val="28"/>
          <w:szCs w:val="28"/>
        </w:rPr>
        <w:t>7.</w:t>
      </w:r>
      <w:r w:rsidR="00F407D4">
        <w:rPr>
          <w:rFonts w:ascii="Times New Roman" w:hAnsi="Times New Roman" w:cs="Times New Roman"/>
          <w:sz w:val="28"/>
          <w:szCs w:val="28"/>
        </w:rPr>
        <w:t xml:space="preserve"> </w:t>
      </w:r>
      <w:r w:rsidRPr="00F91A3B">
        <w:rPr>
          <w:rFonts w:ascii="Times New Roman" w:hAnsi="Times New Roman" w:cs="Times New Roman"/>
          <w:sz w:val="28"/>
          <w:szCs w:val="28"/>
        </w:rPr>
        <w:t>Смирнова, Е.А. Грамматические игры на уроках английского языка в средней школе / Е.А. Смирнова // Иностранные языки в школе. – 2020. – № 4. – С. 45-51.</w:t>
      </w:r>
    </w:p>
    <w:sectPr w:rsidR="00A44E65" w:rsidRPr="00F91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CF9"/>
    <w:rsid w:val="00070A9D"/>
    <w:rsid w:val="00074A55"/>
    <w:rsid w:val="00A44E65"/>
    <w:rsid w:val="00BF567B"/>
    <w:rsid w:val="00D92CF9"/>
    <w:rsid w:val="00E579DD"/>
    <w:rsid w:val="00F407D4"/>
    <w:rsid w:val="00F9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D8507"/>
  <w15:chartTrackingRefBased/>
  <w15:docId w15:val="{433C0640-49EE-4329-8AC2-F1173EEF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4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77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1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9983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035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525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172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045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014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40645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2803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30969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894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2651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2371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3143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1295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266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5768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8992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4153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02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6850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436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3459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402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80891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33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331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4324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5162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43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2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8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899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0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86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94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715219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624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571645">
                                  <w:marLeft w:val="-12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764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975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3693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98945260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60331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86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9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63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7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5</Pages>
  <Words>1284</Words>
  <Characters>7323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astmikhail</dc:creator>
  <cp:keywords/>
  <dc:description/>
  <cp:lastModifiedBy>astmikhail</cp:lastModifiedBy>
  <cp:revision>4</cp:revision>
  <dcterms:created xsi:type="dcterms:W3CDTF">2026-05-19T20:10:00Z</dcterms:created>
  <dcterms:modified xsi:type="dcterms:W3CDTF">2026-05-20T19:26:00Z</dcterms:modified>
</cp:coreProperties>
</file>