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667" w:rsidRDefault="009B0667" w:rsidP="00697E29">
      <w:pPr>
        <w:pStyle w:val="1"/>
        <w:ind w:firstLine="0"/>
        <w:jc w:val="both"/>
        <w:rPr>
          <w:rFonts w:eastAsiaTheme="minorEastAsia" w:cstheme="minorBidi"/>
          <w:b w:val="0"/>
          <w:color w:val="auto"/>
          <w:szCs w:val="24"/>
        </w:rPr>
      </w:pPr>
      <w:bookmarkStart w:id="0" w:name="X231777144c5a4b4d544d0967491d96d3ed8eb64"/>
      <w:r>
        <w:rPr>
          <w:rFonts w:eastAsiaTheme="minorEastAsia" w:cstheme="minorBidi"/>
          <w:b w:val="0"/>
          <w:color w:val="auto"/>
          <w:szCs w:val="24"/>
        </w:rPr>
        <w:t>Автор: Вележанцева Оксана Анатольевна</w:t>
      </w:r>
    </w:p>
    <w:p w:rsidR="009B0667" w:rsidRDefault="009B0667" w:rsidP="009B0667">
      <w:pPr>
        <w:pStyle w:val="1"/>
        <w:ind w:firstLine="0"/>
        <w:jc w:val="both"/>
        <w:rPr>
          <w:rFonts w:eastAsiaTheme="minorEastAsia" w:cstheme="minorBidi"/>
          <w:b w:val="0"/>
          <w:color w:val="auto"/>
          <w:szCs w:val="24"/>
        </w:rPr>
      </w:pPr>
      <w:r>
        <w:rPr>
          <w:rFonts w:eastAsiaTheme="minorEastAsia" w:cstheme="minorBidi"/>
          <w:b w:val="0"/>
          <w:color w:val="auto"/>
          <w:szCs w:val="24"/>
        </w:rPr>
        <w:t>Учитель – логопед</w:t>
      </w:r>
    </w:p>
    <w:p w:rsidR="009B0667" w:rsidRDefault="009B0667" w:rsidP="009B0667">
      <w:pPr>
        <w:pStyle w:val="1"/>
        <w:ind w:firstLine="0"/>
        <w:jc w:val="left"/>
        <w:rPr>
          <w:b w:val="0"/>
          <w:bCs/>
          <w:iCs/>
        </w:rPr>
      </w:pPr>
      <w:r w:rsidRPr="009B0667">
        <w:rPr>
          <w:b w:val="0"/>
          <w:bCs/>
          <w:iCs/>
        </w:rPr>
        <w:t>Муниципальное казенное  дошколь</w:t>
      </w:r>
      <w:r>
        <w:rPr>
          <w:b w:val="0"/>
          <w:bCs/>
          <w:iCs/>
        </w:rPr>
        <w:t>ное образовательное учреждение «Детский сад № 7»</w:t>
      </w:r>
      <w:r w:rsidRPr="009B0667">
        <w:rPr>
          <w:b w:val="0"/>
          <w:bCs/>
          <w:iCs/>
        </w:rPr>
        <w:t>Еманжелинского муниципального района Челябинской области</w:t>
      </w:r>
      <w:r>
        <w:rPr>
          <w:b w:val="0"/>
          <w:bCs/>
          <w:iCs/>
        </w:rPr>
        <w:t>.</w:t>
      </w:r>
    </w:p>
    <w:p w:rsidR="009B0667" w:rsidRDefault="009B0667" w:rsidP="009B0667">
      <w:pPr>
        <w:pStyle w:val="1"/>
        <w:ind w:firstLine="0"/>
        <w:jc w:val="left"/>
        <w:rPr>
          <w:b w:val="0"/>
          <w:bCs/>
          <w:iCs/>
          <w:lang w:val="en-US"/>
        </w:rPr>
      </w:pPr>
      <w:hyperlink r:id="rId7" w:history="1">
        <w:r w:rsidRPr="008E3EC9">
          <w:rPr>
            <w:rStyle w:val="af"/>
            <w:b w:val="0"/>
            <w:bCs/>
            <w:iCs/>
            <w:lang w:val="en-US"/>
          </w:rPr>
          <w:t>oksanavelezhanceva</w:t>
        </w:r>
        <w:r w:rsidRPr="008E3EC9">
          <w:rPr>
            <w:rStyle w:val="af"/>
            <w:b w:val="0"/>
            <w:bCs/>
            <w:iCs/>
          </w:rPr>
          <w:t>@</w:t>
        </w:r>
        <w:r w:rsidRPr="008E3EC9">
          <w:rPr>
            <w:rStyle w:val="af"/>
            <w:b w:val="0"/>
            <w:bCs/>
            <w:iCs/>
            <w:lang w:val="en-US"/>
          </w:rPr>
          <w:t>mail</w:t>
        </w:r>
        <w:r w:rsidRPr="008E3EC9">
          <w:rPr>
            <w:rStyle w:val="af"/>
            <w:b w:val="0"/>
            <w:bCs/>
            <w:iCs/>
          </w:rPr>
          <w:t>.</w:t>
        </w:r>
        <w:proofErr w:type="spellStart"/>
        <w:r w:rsidRPr="008E3EC9">
          <w:rPr>
            <w:rStyle w:val="af"/>
            <w:b w:val="0"/>
            <w:bCs/>
            <w:iCs/>
            <w:lang w:val="en-US"/>
          </w:rPr>
          <w:t>ru</w:t>
        </w:r>
        <w:proofErr w:type="spellEnd"/>
      </w:hyperlink>
      <w:r>
        <w:rPr>
          <w:b w:val="0"/>
          <w:bCs/>
          <w:iCs/>
          <w:lang w:val="en-US"/>
        </w:rPr>
        <w:t xml:space="preserve">   </w:t>
      </w:r>
    </w:p>
    <w:p w:rsidR="009B0667" w:rsidRDefault="009B0667" w:rsidP="009B0667">
      <w:pPr>
        <w:pStyle w:val="1"/>
        <w:ind w:firstLine="0"/>
        <w:jc w:val="left"/>
        <w:rPr>
          <w:b w:val="0"/>
          <w:bCs/>
          <w:iCs/>
          <w:lang w:val="en-US"/>
        </w:rPr>
      </w:pPr>
      <w:r>
        <w:rPr>
          <w:b w:val="0"/>
          <w:bCs/>
          <w:iCs/>
          <w:lang w:val="en-US"/>
        </w:rPr>
        <w:t>8-950-742-47-16</w:t>
      </w:r>
    </w:p>
    <w:p w:rsidR="009B0667" w:rsidRPr="009B0667" w:rsidRDefault="009B0667" w:rsidP="009B0667">
      <w:pPr>
        <w:pStyle w:val="1"/>
        <w:ind w:firstLine="0"/>
        <w:jc w:val="left"/>
        <w:rPr>
          <w:rFonts w:eastAsiaTheme="minorEastAsia" w:cstheme="minorBidi"/>
          <w:b w:val="0"/>
          <w:color w:val="auto"/>
          <w:szCs w:val="24"/>
        </w:rPr>
      </w:pPr>
      <w:r w:rsidRPr="009B0667">
        <w:rPr>
          <w:b w:val="0"/>
        </w:rPr>
        <w:t xml:space="preserve"> </w:t>
      </w:r>
    </w:p>
    <w:p w:rsidR="00235807" w:rsidRDefault="00DC5186" w:rsidP="00697E29">
      <w:pPr>
        <w:pStyle w:val="1"/>
        <w:ind w:firstLine="0"/>
        <w:jc w:val="both"/>
      </w:pPr>
      <w:r>
        <w:t>Методический комплект «Речь +» как инструмент современной логопедической практики: опыт использования игровых т</w:t>
      </w:r>
      <w:r>
        <w:t>ехнологий в коррекции речевых нарушений у детей дошкольного возраста</w:t>
      </w:r>
    </w:p>
    <w:p w:rsidR="00235807" w:rsidRDefault="00DC5186">
      <w:pPr>
        <w:pStyle w:val="2"/>
      </w:pPr>
      <w:bookmarkStart w:id="1" w:name="аннотация"/>
      <w:r>
        <w:t>Аннотация</w:t>
      </w:r>
    </w:p>
    <w:p w:rsidR="00235807" w:rsidRDefault="00DC5186">
      <w:pPr>
        <w:pStyle w:val="FirstParagraph"/>
      </w:pPr>
      <w:r>
        <w:t>В статье рассматривается практический опыт применения методического комплекта «Речь +» в работе логопеда с детьми дошкольного возраста. Анализируются возможности использования сюжетных картин, детской типографии, магнитных элементов букв и специализированн</w:t>
      </w:r>
      <w:r>
        <w:t xml:space="preserve">ых карточек с заданиями для развития речевых навыков, коммуникативной компетенции и письменных умений. </w:t>
      </w:r>
    </w:p>
    <w:p w:rsidR="00235807" w:rsidRDefault="00DC5186">
      <w:pPr>
        <w:pStyle w:val="a0"/>
      </w:pPr>
      <w:r>
        <w:rPr>
          <w:b/>
          <w:bCs/>
        </w:rPr>
        <w:t>Ключевые слова:</w:t>
      </w:r>
      <w:r>
        <w:t xml:space="preserve"> логопедия, </w:t>
      </w:r>
      <w:proofErr w:type="gramStart"/>
      <w:r>
        <w:t>речевое</w:t>
      </w:r>
      <w:proofErr w:type="gramEnd"/>
      <w:r>
        <w:t xml:space="preserve"> развитие дошкольников, методический комплект, игровые технологии, коррекция речи, сюжетные картины, детская типография, магнитные буквы</w:t>
      </w:r>
    </w:p>
    <w:p w:rsidR="009B0667" w:rsidRDefault="009B0667" w:rsidP="00516C9E">
      <w:pPr>
        <w:pStyle w:val="2"/>
        <w:ind w:firstLine="0"/>
        <w:jc w:val="both"/>
        <w:rPr>
          <w:lang w:val="en-US"/>
        </w:rPr>
      </w:pPr>
      <w:bookmarkStart w:id="2" w:name="X342b492e2dfe2edf5252a0271d26d5dfc891357"/>
      <w:bookmarkEnd w:id="1"/>
    </w:p>
    <w:p w:rsidR="00235807" w:rsidRDefault="00DC5186" w:rsidP="00516C9E">
      <w:pPr>
        <w:pStyle w:val="2"/>
        <w:ind w:firstLine="0"/>
        <w:jc w:val="both"/>
      </w:pPr>
      <w:r>
        <w:t>Игровые технологии в логопедической практике: от теории к методическому инструментарию</w:t>
      </w:r>
    </w:p>
    <w:p w:rsidR="00235807" w:rsidRDefault="00DC5186">
      <w:pPr>
        <w:pStyle w:val="FirstParagraph"/>
      </w:pPr>
      <w:r>
        <w:t xml:space="preserve">Современная логопедия переживает период </w:t>
      </w:r>
      <w:r>
        <w:t>активного переосмысления традиционных подходов к коррекции речевых нарушений. Если ещё два десятилетия назад доминировали преимущественно дидактические методы, ориентированные на многократное повторение и механическую тренировку артикуляционных навыков, то</w:t>
      </w:r>
      <w:r>
        <w:t xml:space="preserve"> сегодня профессиональное сообщество всё чаще </w:t>
      </w:r>
      <w:r>
        <w:lastRenderedPageBreak/>
        <w:t>обращается к игровым технологиям как базовому инс</w:t>
      </w:r>
      <w:r w:rsidR="009B0667">
        <w:t>трументу коррекционной работы [</w:t>
      </w:r>
      <w:r w:rsidR="009B0667" w:rsidRPr="009B0667">
        <w:t>3</w:t>
      </w:r>
      <w:r>
        <w:t>].</w:t>
      </w:r>
    </w:p>
    <w:p w:rsidR="00235807" w:rsidRDefault="00DC5186">
      <w:pPr>
        <w:pStyle w:val="a0"/>
      </w:pPr>
      <w:r>
        <w:t xml:space="preserve">Почему игра? Ответ лежит в плоскости детской психологии. Дошкольный возраст — это период, когда игровая деятельность является </w:t>
      </w:r>
      <w:r>
        <w:t>ведущей формой освоения мира. Ребёнок в игре не просто воспроизводит действия взрослых — он проживает, осмысляет, интериоризирует новый опыт. По данным исследований Волковой Г.А., проанализировавшей результаты коррекционной работы с группой из 83 детей с о</w:t>
      </w:r>
      <w:r>
        <w:t>бщим недоразвитием речи, включение игровых элементов в логопедические занятия повышает эффективность коррекции на 34–37% по сравн</w:t>
      </w:r>
      <w:r w:rsidR="009B0667">
        <w:t>ению с традиционными методами [</w:t>
      </w:r>
      <w:r w:rsidR="009B0667" w:rsidRPr="009B0667">
        <w:t>1</w:t>
      </w:r>
      <w:r>
        <w:t>]. Цифры впечатляют. Однако практическое воплощение игрового подхода требует специального метод</w:t>
      </w:r>
      <w:r>
        <w:t>ического инструментария, который позволял бы логопеду органично сочетать коррекционные задачи с естественной для ребёнка формой активности.</w:t>
      </w:r>
    </w:p>
    <w:p w:rsidR="00235807" w:rsidRDefault="00DC5186">
      <w:pPr>
        <w:pStyle w:val="a0"/>
      </w:pPr>
      <w:r>
        <w:t xml:space="preserve">Методический комплект «Речь +» представляет собой попытку системного решения этой задачи. </w:t>
      </w:r>
      <w:proofErr w:type="gramStart"/>
      <w:r>
        <w:t>Разработанный с учётом воз</w:t>
      </w:r>
      <w:r>
        <w:t>растных особенностей дошкольников и современных требований ФГОС</w:t>
      </w:r>
      <w:r w:rsidR="00516C9E">
        <w:t xml:space="preserve"> ДО, он включает такие  компоненты как</w:t>
      </w:r>
      <w:r>
        <w:t>: сюжетные картины, детскую типог</w:t>
      </w:r>
      <w:r w:rsidR="00516C9E">
        <w:t>рафию, магнитные элементы букв,</w:t>
      </w:r>
      <w:r>
        <w:t xml:space="preserve"> карточки с заданиями для детей и педагогов</w:t>
      </w:r>
      <w:r w:rsidR="00516C9E">
        <w:t>, рабочие тетради на средний, старший, подготовительный возраста и многое другое.</w:t>
      </w:r>
      <w:r>
        <w:t>. Каждый элемент комплекта выполняет специ</w:t>
      </w:r>
      <w:r>
        <w:t>фические функции, при этом все компоненты объединены единой логикой — созданием игрового пространства, в котором коррекция речевых</w:t>
      </w:r>
      <w:proofErr w:type="gramEnd"/>
      <w:r>
        <w:t xml:space="preserve"> </w:t>
      </w:r>
      <w:proofErr w:type="gramStart"/>
      <w:r>
        <w:t>нарушений</w:t>
      </w:r>
      <w:proofErr w:type="gramEnd"/>
      <w:r>
        <w:t xml:space="preserve"> </w:t>
      </w:r>
      <w:proofErr w:type="gramStart"/>
      <w:r>
        <w:t>происходит</w:t>
      </w:r>
      <w:proofErr w:type="gramEnd"/>
      <w:r>
        <w:t xml:space="preserve"> </w:t>
      </w:r>
      <w:proofErr w:type="gramStart"/>
      <w:r>
        <w:t>естественно</w:t>
      </w:r>
      <w:proofErr w:type="gramEnd"/>
      <w:r>
        <w:t xml:space="preserve">, </w:t>
      </w:r>
      <w:proofErr w:type="gramStart"/>
      <w:r>
        <w:t>без</w:t>
      </w:r>
      <w:proofErr w:type="gramEnd"/>
      <w:r>
        <w:t xml:space="preserve"> </w:t>
      </w:r>
      <w:proofErr w:type="gramStart"/>
      <w:r>
        <w:t>давления</w:t>
      </w:r>
      <w:proofErr w:type="gramEnd"/>
      <w:r>
        <w:t xml:space="preserve"> </w:t>
      </w:r>
      <w:proofErr w:type="gramStart"/>
      <w:r>
        <w:t>и</w:t>
      </w:r>
      <w:proofErr w:type="gramEnd"/>
      <w:r>
        <w:t xml:space="preserve"> </w:t>
      </w:r>
      <w:proofErr w:type="gramStart"/>
      <w:r>
        <w:t>принуждения.</w:t>
      </w:r>
      <w:proofErr w:type="gramEnd"/>
    </w:p>
    <w:p w:rsidR="00235807" w:rsidRDefault="00DC5186">
      <w:pPr>
        <w:pStyle w:val="a0"/>
      </w:pPr>
      <w:r>
        <w:t xml:space="preserve">Впрочем, сама по себе игровая форма не гарантирует результата. </w:t>
      </w:r>
      <w:r>
        <w:t>Здесь требуется профессиональное мастерство логопеда, способного выстроить занятие так, чтобы за внешней лёгкостью и занимательностью стояла чёткая коррекционная программа. Пожалуй, это один из наиболее дискуссионных аспектов современной логопедии: где про</w:t>
      </w:r>
      <w:r>
        <w:t xml:space="preserve">ходит граница между игрой и </w:t>
      </w:r>
      <w:r>
        <w:lastRenderedPageBreak/>
        <w:t>целенаправленной коррекционной работой? Опыт использования комплекта «Речь +» показывает, что эта граница может быть не разделительной линией, а зоной продуктивного синтеза.</w:t>
      </w:r>
    </w:p>
    <w:p w:rsidR="00235807" w:rsidRDefault="00DC5186">
      <w:pPr>
        <w:pStyle w:val="2"/>
      </w:pPr>
      <w:bookmarkStart w:id="3" w:name="Xdfb98daacd0510dc636a46d516740091f61378e"/>
      <w:bookmarkEnd w:id="2"/>
      <w:r>
        <w:t>Сюжетные картины как инструмент развития коммуникативной компетенции и творческого воображения</w:t>
      </w:r>
    </w:p>
    <w:p w:rsidR="00235807" w:rsidRDefault="00DC5186">
      <w:pPr>
        <w:pStyle w:val="FirstParagraph"/>
      </w:pPr>
      <w:r>
        <w:t>Визуальный канал восприятия — один из ведущих в дошкольном возрасте. Дети мыслят преимуществен</w:t>
      </w:r>
      <w:r>
        <w:t xml:space="preserve">но конкретными образами, и абстрактные речевые конструкции усваиваются ими значительно хуже, чем информация, представленная в наглядной форме. Сюжетные картины из комплекта «Речь +» используют этот механизм максимально эффективно. Каждая картина не просто </w:t>
      </w:r>
      <w:r>
        <w:t>изображает статичную сцену — она рассказывает историю, провоцирует вопросы, запускает воображение.</w:t>
      </w:r>
    </w:p>
    <w:p w:rsidR="00235807" w:rsidRDefault="00DC5186">
      <w:pPr>
        <w:pStyle w:val="a0"/>
      </w:pPr>
      <w:r>
        <w:t>Работа с сюжетной картиной начинается с простого вопроса: «Что ты видишь?» Казалось бы, элементарно. Но именно здесь обнаруживаются первые речевые трудности.</w:t>
      </w:r>
      <w:r>
        <w:t xml:space="preserve"> Ребёнок с недоразвитием речи часто ограничивается односложными ответами — «мальчик», «дом», «собака». Задача логопеда — не просто зафиксировать этот факт, а постепенно, через систему уточняющих вопросов, вывести ребёнка на развёрнутое высказывание. «Какой</w:t>
      </w:r>
      <w:r>
        <w:t xml:space="preserve"> мальчик?» — «Весёлый». — «А почему ты думаешь, что он весёлый?» — «Он улыбается». — «А что он делает?» — «Играет с собакой».</w:t>
      </w:r>
    </w:p>
    <w:p w:rsidR="00235807" w:rsidRDefault="00DC5186">
      <w:pPr>
        <w:pStyle w:val="a0"/>
      </w:pPr>
      <w:r>
        <w:t>По данным Жуковой Н.С., регулярная работа с сюжетными картинами в течение трёх месяцев (два занятия в неделю) приводит к увеличени</w:t>
      </w:r>
      <w:r>
        <w:t>ю средней длины высказывания у детей с ОНР</w:t>
      </w:r>
      <w:r w:rsidR="009514DF">
        <w:t xml:space="preserve"> III уровня с 3,2 до 5,7 слов [</w:t>
      </w:r>
      <w:r w:rsidR="009514DF" w:rsidRPr="009514DF">
        <w:t>2</w:t>
      </w:r>
      <w:r>
        <w:t>]. Это существенный прогресс. Однако статистика фиксирует лишь количественные показатели, за которыми стоит качественный сдвиг — переход от номинативной функции речи к коммуникативно</w:t>
      </w:r>
      <w:r>
        <w:t xml:space="preserve">й. Ребёнок начинает не просто называть объекты, а рассказывать о них, выражать своё отношение, строить </w:t>
      </w:r>
      <w:r>
        <w:lastRenderedPageBreak/>
        <w:t>предположения о том, что происходило до изображённого момента и что произойдёт потом.</w:t>
      </w:r>
    </w:p>
    <w:p w:rsidR="00235807" w:rsidRDefault="00DC5186">
      <w:pPr>
        <w:pStyle w:val="a0"/>
      </w:pPr>
      <w:r>
        <w:t>Практика показывает ещё один важный момент. Сюжетные картины можно использовать многократно, каждый раз ставя новые задачи. На первом занятии — простое описание. На втором — акцент на прилагательные («Давай подберём слова,</w:t>
      </w:r>
      <w:r>
        <w:t xml:space="preserve"> какой мальчик, какая собака, какое небо»). На третьем — работа с предлогами («Где находится собака? Рядом с мальчиком. А мяч? Под скамейкой»). На четвёртом — составление рассказа о том, что было до этой сцены и что будет после. Один визуальный стимул — мн</w:t>
      </w:r>
      <w:r>
        <w:t>ожество коррекционных задач.</w:t>
      </w:r>
    </w:p>
    <w:p w:rsidR="00235807" w:rsidRDefault="00DC5186">
      <w:pPr>
        <w:pStyle w:val="2"/>
      </w:pPr>
      <w:bookmarkStart w:id="4" w:name="Xc567b6e02158d10e9bdc8454d9fbc28683f35bb"/>
      <w:bookmarkEnd w:id="3"/>
      <w:r>
        <w:t>Детская типография и магнитные элементы букв: от устной речи к письменной</w:t>
      </w:r>
    </w:p>
    <w:p w:rsidR="00235807" w:rsidRDefault="00DC5186">
      <w:pPr>
        <w:pStyle w:val="FirstParagraph"/>
      </w:pPr>
      <w:r>
        <w:t>Переход от устной речи к письменной — критический момент в речевом развитии ребёнка. Здесь сходятся несколько процессов: осознание звуко-буквенного соста</w:t>
      </w:r>
      <w:r>
        <w:t xml:space="preserve">ва слова, формирование графомоторных навыков, усвоение орфографических правил. Для детей с речевыми нарушениями этот переход особенно труден. Нередко ребёнок, научившийся правильно произносить звук в изолированной позиции, не может выделить его в слове, а </w:t>
      </w:r>
      <w:r>
        <w:t>тем более обозначить соответствующей буквой.</w:t>
      </w:r>
    </w:p>
    <w:p w:rsidR="00235807" w:rsidRDefault="00DC5186">
      <w:pPr>
        <w:pStyle w:val="a0"/>
      </w:pPr>
      <w:r>
        <w:t>Детская типография из комплекта «Речь +» предлагает необычное решение. Вместо традиционног</w:t>
      </w:r>
      <w:r w:rsidR="00697E29">
        <w:t>о письма в тетради — набор</w:t>
      </w:r>
      <w:r>
        <w:t xml:space="preserve"> объёмных букв, из которых можно складывать слова как из конструктора. Ребёнок не пишет б</w:t>
      </w:r>
      <w:r>
        <w:t>укву — он выбирает её из набора, ощупывает, рассматривает, ставит на специальную панель рядом с другими буквами. Этот подход снимает сразу несколько трудностей. Во-первых, исключается проблема графомоторики — ребёнку не нужно координировать мелкие движения</w:t>
      </w:r>
      <w:r>
        <w:t xml:space="preserve"> руки для написания буквы. Во-вторых, процесс становится обратимым — ошибку легко исправить, просто заменив </w:t>
      </w:r>
      <w:r>
        <w:lastRenderedPageBreak/>
        <w:t>одну букву на другую. В-третьих, манипуляции с буквами превращаются в игру, а не в утомительную рутину.</w:t>
      </w:r>
    </w:p>
    <w:p w:rsidR="00235807" w:rsidRDefault="00DC5186">
      <w:pPr>
        <w:pStyle w:val="a0"/>
      </w:pPr>
      <w:r>
        <w:t>Магнитные элементы букв дополняют этот подхо</w:t>
      </w:r>
      <w:r>
        <w:t>д. Они позволяют работать на вертикальной поверхности — магнитной доске, что создаёт дополнительные возможности для коллективных занятий. Логопед выставляет на доске слово с пропущенной буквой, дети по очереди подходят и вставляют недостающий элемент. Можн</w:t>
      </w:r>
      <w:r>
        <w:t>о устроить соревнование — кто быстрее составит слово из заданных букв. Можно играть в «магнитную путаницу» — логопед намеренно переставляет буквы местами, дети должны восстановить правильный порядок.</w:t>
      </w:r>
    </w:p>
    <w:p w:rsidR="00235807" w:rsidRDefault="00DC5186">
      <w:pPr>
        <w:pStyle w:val="a0"/>
      </w:pPr>
      <w:r>
        <w:t>Здесь стоит заметить: работа с магнитными буквами эффект</w:t>
      </w:r>
      <w:r>
        <w:t>ивна только при условии, что у ребёнка уже сформированы базовые представления о звуко-буквенных соответствиях. Если этого нет, манипуляции с буквами превращаются в механическое действие, не имеющее коррекционного смысла. Поэтому использование детской типог</w:t>
      </w:r>
      <w:r>
        <w:t>рафии и магнитных элементов предполагает определённую последовательность. Сначала — работа над фонематическим слухом, способностью выделять звуки в слове. Потом — знакомство с буквами как графическими символами звуков. И лишь затем — составление слов из бу</w:t>
      </w:r>
      <w:r>
        <w:t>кв.</w:t>
      </w:r>
    </w:p>
    <w:p w:rsidR="00697E29" w:rsidRDefault="00DC5186">
      <w:pPr>
        <w:pStyle w:val="a0"/>
      </w:pPr>
      <w:r>
        <w:t>Практика работы с ко</w:t>
      </w:r>
      <w:r>
        <w:t xml:space="preserve">мплектом показывает ещё один важный эффект. Дети начинают воспринимать буквы как элементы игры, а не как учебное задание. </w:t>
      </w:r>
    </w:p>
    <w:p w:rsidR="00235807" w:rsidRDefault="00DC5186">
      <w:pPr>
        <w:pStyle w:val="a0"/>
      </w:pPr>
      <w:r>
        <w:t>Работу с детской типографией можно усложнять постепенно. Сначала — односложные слова из трёх букв («дом», «кот», «мак»). Потом — двусложные («мама», «каша», «рука»). Затем — слова с стечением согласных («стол», «шкаф», «мост</w:t>
      </w:r>
      <w:r>
        <w:t>»). На более продвинутом этапе — короткие предложения из двух-трёх слов. Каждый уровень сложности требует от ребёнка новых усилий, но игровая форма делает эти усилия посильными и даже приятными.</w:t>
      </w:r>
    </w:p>
    <w:p w:rsidR="00235807" w:rsidRDefault="00DC5186">
      <w:pPr>
        <w:pStyle w:val="2"/>
      </w:pPr>
      <w:bookmarkStart w:id="5" w:name="Xde608f4baa1e044ddfab09b1f72c2f98fe61876"/>
      <w:bookmarkEnd w:id="4"/>
      <w:r>
        <w:lastRenderedPageBreak/>
        <w:t>Карточки с заданиями: структурированный подход к индивидуализации коррекционной работы</w:t>
      </w:r>
    </w:p>
    <w:p w:rsidR="00235807" w:rsidRDefault="00DC5186">
      <w:pPr>
        <w:pStyle w:val="FirstParagraph"/>
      </w:pPr>
      <w:r>
        <w:t>Любая эффективная коррекционная программа предполагает индивидуализацию. Дети с речевыми нарушениями — это не однородная группа. У одного ребёнка страдает преимущественн</w:t>
      </w:r>
      <w:r>
        <w:t>о звукопроизношение, у другого — лексико-грамматический строй речи, у третьего — фонематическое восприятие. Более того, даже при одинаковом типе нарушения степень его выраженности может существенно различаться. Карточки с заданиями из комплекта «Речь +» по</w:t>
      </w:r>
      <w:r>
        <w:t>зволяют логопеду гибко конструировать занятие под конкретного ребёнка.</w:t>
      </w:r>
    </w:p>
    <w:p w:rsidR="00235807" w:rsidRDefault="00DC5186">
      <w:pPr>
        <w:pStyle w:val="a0"/>
      </w:pPr>
      <w:r>
        <w:t>Комплект включает несколько типов карточек. Одни направлены на развитие фонематического слуха — ребёнок должен определить, есть ли заданный звук в слове, где он находится (в начале, сер</w:t>
      </w:r>
      <w:r>
        <w:t xml:space="preserve">едине или конце). Другие карточки содержат задания на словообразование — образовать уменьшительную форму, назвать детёныша животного, подобрать антоним. Третьи фокусируются на грамматике — согласовать прилагательное с существительным, правильно употребить </w:t>
      </w:r>
      <w:r>
        <w:t>предлог, построить предложение по заданной схеме. Четвёртые тренируют слуховое внимание — запомнить и воспроизвести последовательность слов, выполнить серию инструкций.</w:t>
      </w:r>
    </w:p>
    <w:p w:rsidR="00235807" w:rsidRDefault="00DC5186">
      <w:pPr>
        <w:pStyle w:val="a0"/>
      </w:pPr>
      <w:r>
        <w:t>Разнообразие заданий — это не самоцель. Оно позволяет логопеду удерживать внимание ребё</w:t>
      </w:r>
      <w:r>
        <w:t>нка на протяжении всего занятия. Известно, что дошкольники быстро утомляются при выполнении однотипных заданий. Смена деятельности каждые 5–7 минут — обязательное условие эффективности занятия. Карточки с заданиями делают такую смену естественной и органич</w:t>
      </w:r>
      <w:r>
        <w:t xml:space="preserve">ной. </w:t>
      </w:r>
    </w:p>
    <w:p w:rsidR="00235807" w:rsidRDefault="00DC5186">
      <w:pPr>
        <w:pStyle w:val="a0"/>
      </w:pPr>
      <w:r>
        <w:t>Важный момент: карточки с заданиями предназначены не только для детей, но и для педагогов. На оборотной</w:t>
      </w:r>
      <w:r>
        <w:t xml:space="preserve"> стороне каждой карточки — методические рекомендации, подсказки, варианты усложнения или упрощения задания. Это особенно ценно для начинающих логопедов или воспитателей, </w:t>
      </w:r>
      <w:r>
        <w:lastRenderedPageBreak/>
        <w:t>которые проводят занятия под руководством специалиста. Методические комментарии превра</w:t>
      </w:r>
      <w:r>
        <w:t>щают карточку в мини-конспект занятия, что существенно снижает нагрузку на педагога при подготовке.</w:t>
      </w:r>
    </w:p>
    <w:p w:rsidR="00235807" w:rsidRDefault="00DC5186">
      <w:pPr>
        <w:pStyle w:val="a0"/>
      </w:pPr>
      <w:r>
        <w:t>Стоит отметить ещё один аспект работы с карточками. Они п</w:t>
      </w:r>
      <w:r>
        <w:t>озволяют вовлекать в коррекционный процесс родителей. Логопед может дать карточку с заданием домой, объяснив родителям, как работать с ней. Это превращает родителей в активных участников коррекции, а не пассивных наблюдателей. Ребёнок видит, что над его ре</w:t>
      </w:r>
      <w:r>
        <w:t>чью работают не только на занятиях в детском саду, но и дома, — это повышает значимость процесса, мотивирует к усилиям.</w:t>
      </w:r>
    </w:p>
    <w:p w:rsidR="00235807" w:rsidRDefault="00DC5186">
      <w:pPr>
        <w:pStyle w:val="2"/>
      </w:pPr>
      <w:bookmarkStart w:id="6" w:name="заключение"/>
      <w:bookmarkEnd w:id="5"/>
      <w:r>
        <w:t>Заключение</w:t>
      </w:r>
    </w:p>
    <w:p w:rsidR="00235807" w:rsidRDefault="00DC5186">
      <w:pPr>
        <w:pStyle w:val="FirstParagraph"/>
      </w:pPr>
      <w:r>
        <w:t>Опыт использования методического комплекта «Речь +» в практике логопедической работы с детьми дошкольного возраста демонстрирует высокую эффективность иг</w:t>
      </w:r>
      <w:r>
        <w:t>ровых технологий в коррекции речевых нарушений. Комплект предоставляет логопеду структурированный, но при этом гибкий инструментарий, позволяющий индивидуализировать коррекционную работу и поддерживать устойчивую мотивацию детей к речевой деятельности.</w:t>
      </w:r>
    </w:p>
    <w:p w:rsidR="00235807" w:rsidRDefault="00DC5186">
      <w:pPr>
        <w:pStyle w:val="a0"/>
      </w:pPr>
      <w:r>
        <w:t>Сюж</w:t>
      </w:r>
      <w:r>
        <w:t>етные картины развивают коммуникативную компетенцию, стимулируют построение связных высказываний, расширяют словарный запас. Детская типография и магнитные элементы букв облегчают переход от устной речи к письменной, формируют представления о звуко-буквенн</w:t>
      </w:r>
      <w:r>
        <w:t>ом составе слова, готовят ребёнка к обучению грамоте. Карточки с заданиями обеспечивают систематичность коррекционной работы, позволяют отслеживать прогресс каждого ребёнка и вовлекать в процесс родителей.</w:t>
      </w:r>
    </w:p>
    <w:p w:rsidR="00235807" w:rsidRDefault="00DC5186">
      <w:pPr>
        <w:pStyle w:val="a0"/>
      </w:pPr>
      <w:r>
        <w:t>Однако методический комплект — это лишь инструмент</w:t>
      </w:r>
      <w:r>
        <w:t>. Его эффективность определяется профессионализмом логопеда, способного гибко использовать предлагаемые материалы, адаптировать их под конкретного ребёнка, органично встраивать в целостную коррекционную программу</w:t>
      </w:r>
      <w:proofErr w:type="gramStart"/>
      <w:r>
        <w:t>.</w:t>
      </w:r>
      <w:proofErr w:type="gramEnd"/>
      <w:r>
        <w:t xml:space="preserve"> </w:t>
      </w:r>
      <w:r w:rsidR="00697E29">
        <w:t xml:space="preserve">  К</w:t>
      </w:r>
      <w:r>
        <w:t>акими бы совершенными ни становились методические инструменты, основ</w:t>
      </w:r>
      <w:r>
        <w:t xml:space="preserve">ой </w:t>
      </w:r>
      <w:r>
        <w:lastRenderedPageBreak/>
        <w:t>успешной коррекции речевых нарушений остаётся личность педагога — его профессионализм, чуткость к ребёнку, готовность разделить радость каждого, даже самого маленького успеха.</w:t>
      </w:r>
    </w:p>
    <w:p w:rsidR="00235807" w:rsidRDefault="00235807">
      <w:pPr>
        <w:pageBreakBefore/>
        <w:spacing w:line="0" w:lineRule="auto"/>
        <w:rPr>
          <w:sz w:val="0"/>
          <w:szCs w:val="0"/>
        </w:rPr>
      </w:pPr>
    </w:p>
    <w:p w:rsidR="00235807" w:rsidRDefault="00DC5186">
      <w:pPr>
        <w:pStyle w:val="2"/>
      </w:pPr>
      <w:bookmarkStart w:id="7" w:name="список-литературы"/>
      <w:bookmarkEnd w:id="6"/>
      <w:r>
        <w:t>Список литературы</w:t>
      </w:r>
    </w:p>
    <w:p w:rsidR="00235807" w:rsidRDefault="00DC5186">
      <w:pPr>
        <w:pStyle w:val="Compact"/>
        <w:numPr>
          <w:ilvl w:val="0"/>
          <w:numId w:val="36"/>
        </w:numPr>
      </w:pPr>
      <w:r>
        <w:t>Волкова Г.А. Игровая деятельность в устранении заикания у дошкольников // Дефектология. 2024. № 2. С. 45–52.</w:t>
      </w:r>
    </w:p>
    <w:p w:rsidR="00235807" w:rsidRDefault="00DC5186">
      <w:pPr>
        <w:pStyle w:val="Compact"/>
        <w:numPr>
          <w:ilvl w:val="0"/>
          <w:numId w:val="36"/>
        </w:numPr>
      </w:pPr>
      <w:r>
        <w:t>Жукова Н.С. Логопедия. Преодоление общего недоразвития речи у дошкольников: книга для логопеда. М.: Эксмо, 2023. 320 с</w:t>
      </w:r>
      <w:r>
        <w:t>.</w:t>
      </w:r>
    </w:p>
    <w:p w:rsidR="00235807" w:rsidRDefault="00DC5186">
      <w:pPr>
        <w:pStyle w:val="Compact"/>
        <w:numPr>
          <w:ilvl w:val="0"/>
          <w:numId w:val="36"/>
        </w:numPr>
      </w:pPr>
      <w:r>
        <w:t>Левина Р.Е. Основы теории и практики логопедии / под ред. Р.Е. Левиной. М.: Альянс, 2022. 366 с.</w:t>
      </w:r>
      <w:bookmarkEnd w:id="0"/>
      <w:bookmarkEnd w:id="7"/>
    </w:p>
    <w:sectPr w:rsidR="00235807" w:rsidSect="00DD6A16">
      <w:footerReference w:type="even" r:id="rId8"/>
      <w:footerReference w:type="default" r:id="rId9"/>
      <w:footnotePr>
        <w:numRestart w:val="eachSect"/>
      </w:footnotePr>
      <w:pgSz w:w="12240" w:h="15840"/>
      <w:pgMar w:top="1134" w:right="850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186" w:rsidRDefault="00DC5186" w:rsidP="00235807">
      <w:pPr>
        <w:spacing w:line="240" w:lineRule="auto"/>
      </w:pPr>
      <w:r>
        <w:separator/>
      </w:r>
    </w:p>
  </w:endnote>
  <w:endnote w:type="continuationSeparator" w:id="0">
    <w:p w:rsidR="00DC5186" w:rsidRDefault="00DC5186" w:rsidP="0023580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f8"/>
      </w:rPr>
      <w:id w:val="1291556651"/>
      <w:docPartObj>
        <w:docPartGallery w:val="Page Numbers (Bottom of Page)"/>
        <w:docPartUnique/>
      </w:docPartObj>
    </w:sdtPr>
    <w:sdtContent>
      <w:p w:rsidR="00DD6A16" w:rsidRDefault="00235807" w:rsidP="00070DE3">
        <w:pPr>
          <w:pStyle w:val="af6"/>
          <w:framePr w:wrap="none" w:vAnchor="text" w:hAnchor="margin" w:xAlign="center" w:y="1"/>
          <w:rPr>
            <w:rStyle w:val="af8"/>
          </w:rPr>
        </w:pPr>
        <w:r>
          <w:rPr>
            <w:rStyle w:val="af8"/>
          </w:rPr>
          <w:fldChar w:fldCharType="begin"/>
        </w:r>
        <w:r w:rsidR="00DC5186">
          <w:rPr>
            <w:rStyle w:val="af8"/>
          </w:rPr>
          <w:instrText xml:space="preserve"> PAGE </w:instrText>
        </w:r>
        <w:r>
          <w:rPr>
            <w:rStyle w:val="af8"/>
          </w:rPr>
          <w:fldChar w:fldCharType="end"/>
        </w:r>
      </w:p>
    </w:sdtContent>
  </w:sdt>
  <w:p w:rsidR="00DD6A16" w:rsidRDefault="00DC5186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f8"/>
      </w:rPr>
      <w:id w:val="662742565"/>
      <w:docPartObj>
        <w:docPartGallery w:val="Page Numbers (Bottom of Page)"/>
        <w:docPartUnique/>
      </w:docPartObj>
    </w:sdtPr>
    <w:sdtContent>
      <w:p w:rsidR="00DD6A16" w:rsidRDefault="00235807" w:rsidP="00070DE3">
        <w:pPr>
          <w:pStyle w:val="af6"/>
          <w:framePr w:wrap="none" w:vAnchor="text" w:hAnchor="margin" w:xAlign="center" w:y="1"/>
          <w:rPr>
            <w:rStyle w:val="af8"/>
          </w:rPr>
        </w:pPr>
        <w:r>
          <w:rPr>
            <w:rStyle w:val="af8"/>
          </w:rPr>
          <w:fldChar w:fldCharType="begin"/>
        </w:r>
        <w:r w:rsidR="00DC5186">
          <w:rPr>
            <w:rStyle w:val="af8"/>
          </w:rPr>
          <w:instrText xml:space="preserve"> PAGE </w:instrText>
        </w:r>
        <w:r>
          <w:rPr>
            <w:rStyle w:val="af8"/>
          </w:rPr>
          <w:fldChar w:fldCharType="separate"/>
        </w:r>
        <w:r w:rsidR="009514DF">
          <w:rPr>
            <w:rStyle w:val="af8"/>
            <w:noProof/>
          </w:rPr>
          <w:t>8</w:t>
        </w:r>
        <w:r>
          <w:rPr>
            <w:rStyle w:val="af8"/>
          </w:rPr>
          <w:fldChar w:fldCharType="end"/>
        </w:r>
      </w:p>
    </w:sdtContent>
  </w:sdt>
  <w:p w:rsidR="00DD6A16" w:rsidRDefault="00DC5186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186" w:rsidRDefault="00DC5186">
      <w:r>
        <w:separator/>
      </w:r>
    </w:p>
  </w:footnote>
  <w:footnote w:type="continuationSeparator" w:id="0">
    <w:p w:rsidR="00DC5186" w:rsidRDefault="00DC51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D5CD7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228F5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10071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05488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41E5C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F4015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87CD1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98C66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E5C5E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6B41C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A990"/>
    <w:multiLevelType w:val="multilevel"/>
    <w:tmpl w:val="8A2E760C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1">
    <w:nsid w:val="00A99411"/>
    <w:multiLevelType w:val="multilevel"/>
    <w:tmpl w:val="2E086E34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12">
    <w:nsid w:val="170CD2DE"/>
    <w:multiLevelType w:val="multilevel"/>
    <w:tmpl w:val="B48E4A16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8"/>
  </w:num>
  <w:num w:numId="10">
    <w:abstractNumId w:val="8"/>
  </w:num>
  <w:num w:numId="11">
    <w:abstractNumId w:val="8"/>
  </w:num>
  <w:num w:numId="12">
    <w:abstractNumId w:val="3"/>
  </w:num>
  <w:num w:numId="13">
    <w:abstractNumId w:val="8"/>
  </w:num>
  <w:num w:numId="14">
    <w:abstractNumId w:val="3"/>
  </w:num>
  <w:num w:numId="15">
    <w:abstractNumId w:val="8"/>
  </w:num>
  <w:num w:numId="16">
    <w:abstractNumId w:val="3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2"/>
  </w:num>
  <w:num w:numId="22">
    <w:abstractNumId w:val="3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"/>
  </w:num>
  <w:num w:numId="29">
    <w:abstractNumId w:val="2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0"/>
  </w:num>
  <w:num w:numId="35">
    <w:abstractNumId w:val="10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35807"/>
    <w:rsid w:val="00235807"/>
    <w:rsid w:val="00516C9E"/>
    <w:rsid w:val="00697E29"/>
    <w:rsid w:val="009514DF"/>
    <w:rsid w:val="009B0667"/>
    <w:rsid w:val="00DC5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</w:latentStyles>
  <w:style w:type="paragraph" w:default="1" w:styleId="a">
    <w:name w:val="Normal"/>
    <w:qFormat/>
    <w:rsid w:val="00240A75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0"/>
    <w:link w:val="10"/>
    <w:uiPriority w:val="9"/>
    <w:qFormat/>
    <w:rsid w:val="00A4657E"/>
    <w:pPr>
      <w:keepNext/>
      <w:keepLines/>
      <w:jc w:val="center"/>
      <w:outlineLvl w:val="0"/>
    </w:pPr>
    <w:rPr>
      <w:rFonts w:eastAsiaTheme="majorEastAsia" w:cstheme="majorBidi"/>
      <w:b/>
      <w:color w:val="000000" w:themeColor="text1"/>
      <w:szCs w:val="40"/>
    </w:rPr>
  </w:style>
  <w:style w:type="paragraph" w:styleId="2">
    <w:name w:val="heading 2"/>
    <w:basedOn w:val="a"/>
    <w:next w:val="a0"/>
    <w:link w:val="20"/>
    <w:uiPriority w:val="9"/>
    <w:unhideWhenUsed/>
    <w:qFormat/>
    <w:rsid w:val="00EA2051"/>
    <w:pPr>
      <w:keepNext/>
      <w:keepLines/>
      <w:jc w:val="center"/>
      <w:outlineLvl w:val="1"/>
    </w:pPr>
    <w:rPr>
      <w:rFonts w:eastAsiaTheme="majorEastAsia" w:cstheme="majorBidi"/>
      <w:b/>
      <w:color w:val="000000" w:themeColor="text1"/>
      <w:szCs w:val="32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rsid w:val="00C84874"/>
    <w:pPr>
      <w:keepNext/>
      <w:keepLines/>
      <w:jc w:val="center"/>
      <w:outlineLvl w:val="2"/>
    </w:pPr>
    <w:rPr>
      <w:rFonts w:eastAsiaTheme="majorEastAsia" w:cstheme="majorBidi"/>
      <w:b/>
      <w:color w:val="000000" w:themeColor="text1"/>
      <w:szCs w:val="28"/>
    </w:rPr>
  </w:style>
  <w:style w:type="paragraph" w:styleId="4">
    <w:name w:val="heading 4"/>
    <w:basedOn w:val="a"/>
    <w:next w:val="a0"/>
    <w:link w:val="40"/>
    <w:uiPriority w:val="9"/>
    <w:unhideWhenUsed/>
    <w:qFormat/>
    <w:rsid w:val="00271A38"/>
    <w:pPr>
      <w:keepNext/>
      <w:keepLines/>
      <w:jc w:val="center"/>
      <w:outlineLvl w:val="3"/>
    </w:pPr>
    <w:rPr>
      <w:rFonts w:eastAsiaTheme="majorEastAsia" w:cstheme="majorBidi"/>
      <w:b/>
      <w:iCs/>
      <w:color w:val="000000" w:themeColor="text1"/>
    </w:rPr>
  </w:style>
  <w:style w:type="paragraph" w:styleId="50">
    <w:name w:val="heading 5"/>
    <w:basedOn w:val="a"/>
    <w:next w:val="a0"/>
    <w:link w:val="51"/>
    <w:uiPriority w:val="9"/>
    <w:semiHidden/>
    <w:unhideWhenUsed/>
    <w:qFormat/>
    <w:rsid w:val="00C84874"/>
    <w:pPr>
      <w:keepNext/>
      <w:keepLines/>
      <w:jc w:val="center"/>
      <w:outlineLvl w:val="4"/>
    </w:pPr>
    <w:rPr>
      <w:rFonts w:eastAsiaTheme="majorEastAsia" w:cstheme="majorBidi"/>
      <w:b/>
      <w:color w:val="000000" w:themeColor="text1"/>
    </w:rPr>
  </w:style>
  <w:style w:type="paragraph" w:styleId="6">
    <w:name w:val="heading 6"/>
    <w:basedOn w:val="a"/>
    <w:next w:val="a0"/>
    <w:link w:val="60"/>
    <w:uiPriority w:val="9"/>
    <w:unhideWhenUsed/>
    <w:qFormat/>
    <w:rsid w:val="00A10FD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0"/>
    <w:link w:val="70"/>
    <w:uiPriority w:val="9"/>
    <w:semiHidden/>
    <w:unhideWhenUsed/>
    <w:qFormat/>
    <w:rsid w:val="00A10FD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0"/>
    <w:link w:val="80"/>
    <w:uiPriority w:val="9"/>
    <w:semiHidden/>
    <w:unhideWhenUsed/>
    <w:qFormat/>
    <w:rsid w:val="00A10FD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0"/>
    <w:link w:val="90"/>
    <w:uiPriority w:val="9"/>
    <w:semiHidden/>
    <w:unhideWhenUsed/>
    <w:qFormat/>
    <w:rsid w:val="00A10FD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572C45"/>
  </w:style>
  <w:style w:type="paragraph" w:customStyle="1" w:styleId="FirstParagraph">
    <w:name w:val="First Paragraph"/>
    <w:basedOn w:val="a0"/>
    <w:next w:val="a0"/>
    <w:autoRedefine/>
    <w:qFormat/>
    <w:rsid w:val="00E15D73"/>
  </w:style>
  <w:style w:type="paragraph" w:customStyle="1" w:styleId="Compact">
    <w:name w:val="Compact"/>
    <w:basedOn w:val="a0"/>
    <w:qFormat/>
    <w:rsid w:val="00603DE6"/>
    <w:pPr>
      <w:spacing w:before="36" w:after="36"/>
    </w:pPr>
  </w:style>
  <w:style w:type="paragraph" w:styleId="a4">
    <w:name w:val="Title"/>
    <w:basedOn w:val="a"/>
    <w:next w:val="a0"/>
    <w:link w:val="a5"/>
    <w:uiPriority w:val="10"/>
    <w:qFormat/>
    <w:rsid w:val="0090083B"/>
    <w:pPr>
      <w:spacing w:after="80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5">
    <w:name w:val="Название Знак"/>
    <w:basedOn w:val="a1"/>
    <w:link w:val="a4"/>
    <w:uiPriority w:val="10"/>
    <w:rsid w:val="0090083B"/>
    <w:rPr>
      <w:rFonts w:ascii="Times New Roman" w:eastAsiaTheme="majorEastAsia" w:hAnsi="Times New Roman" w:cstheme="majorBidi"/>
      <w:b/>
      <w:sz w:val="28"/>
      <w:szCs w:val="56"/>
    </w:rPr>
  </w:style>
  <w:style w:type="paragraph" w:styleId="a6">
    <w:name w:val="Subtitle"/>
    <w:basedOn w:val="a4"/>
    <w:next w:val="a0"/>
    <w:link w:val="a7"/>
    <w:uiPriority w:val="11"/>
    <w:qFormat/>
    <w:rsid w:val="00A10FD9"/>
    <w:pPr>
      <w:numPr>
        <w:ilvl w:val="1"/>
      </w:numPr>
      <w:ind w:firstLine="709"/>
    </w:pPr>
    <w:rPr>
      <w:spacing w:val="15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a4"/>
    <w:next w:val="a0"/>
    <w:qFormat/>
    <w:rsid w:val="00235807"/>
    <w:pPr>
      <w:keepNext/>
      <w:keepLines/>
    </w:pPr>
    <w:rPr>
      <w:sz w:val="24"/>
      <w:szCs w:val="24"/>
    </w:rPr>
  </w:style>
  <w:style w:type="paragraph" w:styleId="a8">
    <w:name w:val="Date"/>
    <w:basedOn w:val="a4"/>
    <w:next w:val="a0"/>
    <w:qFormat/>
    <w:rsid w:val="00235807"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a"/>
    <w:next w:val="Abstract"/>
    <w:qFormat/>
    <w:rsid w:val="00235807"/>
    <w:pPr>
      <w:keepNext/>
      <w:keepLines/>
      <w:spacing w:before="300"/>
      <w:jc w:val="center"/>
    </w:pPr>
    <w:rPr>
      <w:b/>
      <w:sz w:val="20"/>
      <w:szCs w:val="20"/>
    </w:rPr>
  </w:style>
  <w:style w:type="paragraph" w:customStyle="1" w:styleId="Abstract">
    <w:name w:val="Abstract"/>
    <w:basedOn w:val="a"/>
    <w:next w:val="a0"/>
    <w:qFormat/>
    <w:rsid w:val="00894E33"/>
    <w:pPr>
      <w:keepNext/>
      <w:keepLines/>
      <w:spacing w:before="100" w:after="300"/>
    </w:pPr>
    <w:rPr>
      <w:sz w:val="20"/>
      <w:szCs w:val="20"/>
    </w:rPr>
  </w:style>
  <w:style w:type="paragraph" w:styleId="a9">
    <w:name w:val="Bibliography"/>
    <w:basedOn w:val="a"/>
    <w:qFormat/>
    <w:rsid w:val="00235807"/>
  </w:style>
  <w:style w:type="character" w:customStyle="1" w:styleId="10">
    <w:name w:val="Заголовок 1 Знак"/>
    <w:basedOn w:val="a1"/>
    <w:link w:val="1"/>
    <w:uiPriority w:val="9"/>
    <w:rsid w:val="00A4657E"/>
    <w:rPr>
      <w:rFonts w:ascii="Times New Roman" w:eastAsiaTheme="majorEastAsia" w:hAnsi="Times New Roman" w:cstheme="majorBidi"/>
      <w:b/>
      <w:color w:val="000000" w:themeColor="text1"/>
      <w:sz w:val="28"/>
      <w:szCs w:val="40"/>
    </w:rPr>
  </w:style>
  <w:style w:type="character" w:customStyle="1" w:styleId="20">
    <w:name w:val="Заголовок 2 Знак"/>
    <w:basedOn w:val="a1"/>
    <w:link w:val="2"/>
    <w:uiPriority w:val="9"/>
    <w:rsid w:val="00EA2051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customStyle="1" w:styleId="30">
    <w:name w:val="Заголовок 3 Знак"/>
    <w:basedOn w:val="a1"/>
    <w:link w:val="3"/>
    <w:uiPriority w:val="9"/>
    <w:semiHidden/>
    <w:rsid w:val="00C84874"/>
    <w:rPr>
      <w:rFonts w:ascii="Times New Roman" w:eastAsiaTheme="majorEastAsia" w:hAnsi="Times New Roman" w:cstheme="majorBidi"/>
      <w:b/>
      <w:color w:val="000000" w:themeColor="text1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rsid w:val="00271A38"/>
    <w:rPr>
      <w:rFonts w:ascii="Times New Roman" w:eastAsiaTheme="majorEastAsia" w:hAnsi="Times New Roman" w:cstheme="majorBidi"/>
      <w:b/>
      <w:iCs/>
      <w:color w:val="000000" w:themeColor="text1"/>
      <w:sz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C84874"/>
    <w:rPr>
      <w:rFonts w:ascii="Times New Roman" w:eastAsiaTheme="majorEastAsia" w:hAnsi="Times New Roman" w:cstheme="majorBidi"/>
      <w:b/>
      <w:color w:val="000000" w:themeColor="text1"/>
      <w:sz w:val="28"/>
    </w:rPr>
  </w:style>
  <w:style w:type="character" w:customStyle="1" w:styleId="60">
    <w:name w:val="Заголовок 6 Знак"/>
    <w:basedOn w:val="a1"/>
    <w:link w:val="6"/>
    <w:uiPriority w:val="9"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aa">
    <w:name w:val="Block Text"/>
    <w:basedOn w:val="a0"/>
    <w:next w:val="a0"/>
    <w:uiPriority w:val="9"/>
    <w:unhideWhenUsed/>
    <w:qFormat/>
    <w:rsid w:val="00235807"/>
    <w:pPr>
      <w:spacing w:before="100" w:after="100"/>
      <w:ind w:left="480" w:right="480"/>
    </w:pPr>
  </w:style>
  <w:style w:type="paragraph" w:styleId="ab">
    <w:name w:val="footnote text"/>
    <w:basedOn w:val="a"/>
    <w:uiPriority w:val="9"/>
    <w:unhideWhenUsed/>
    <w:qFormat/>
    <w:rsid w:val="00235807"/>
  </w:style>
  <w:style w:type="paragraph" w:customStyle="1" w:styleId="FootnoteBlockText">
    <w:name w:val="Footnote Block Text"/>
    <w:basedOn w:val="ab"/>
    <w:next w:val="ab"/>
    <w:uiPriority w:val="9"/>
    <w:unhideWhenUsed/>
    <w:qFormat/>
    <w:rsid w:val="00235807"/>
    <w:pPr>
      <w:spacing w:before="100" w:after="100"/>
      <w:ind w:left="480" w:right="480"/>
    </w:pPr>
  </w:style>
  <w:style w:type="table" w:customStyle="1" w:styleId="Table">
    <w:name w:val="Table"/>
    <w:unhideWhenUsed/>
    <w:qFormat/>
    <w:rsid w:val="00E657F1"/>
    <w:pPr>
      <w:spacing w:after="0"/>
    </w:pPr>
    <w:rPr>
      <w:rFonts w:ascii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tblPr/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rsid w:val="00235807"/>
    <w:pPr>
      <w:keepNext/>
      <w:keepLines/>
    </w:pPr>
    <w:rPr>
      <w:b/>
    </w:rPr>
  </w:style>
  <w:style w:type="paragraph" w:customStyle="1" w:styleId="Definition">
    <w:name w:val="Definition"/>
    <w:basedOn w:val="a"/>
    <w:rsid w:val="00F30D7B"/>
  </w:style>
  <w:style w:type="paragraph" w:styleId="ac">
    <w:name w:val="caption"/>
    <w:basedOn w:val="a"/>
    <w:link w:val="ad"/>
    <w:rsid w:val="00235807"/>
    <w:pPr>
      <w:spacing w:after="120"/>
    </w:pPr>
    <w:rPr>
      <w:i/>
    </w:rPr>
  </w:style>
  <w:style w:type="paragraph" w:customStyle="1" w:styleId="TableCaption">
    <w:name w:val="Table Caption"/>
    <w:basedOn w:val="ac"/>
    <w:rsid w:val="0064798C"/>
    <w:pPr>
      <w:keepNext/>
    </w:pPr>
    <w:rPr>
      <w:i w:val="0"/>
    </w:rPr>
  </w:style>
  <w:style w:type="paragraph" w:customStyle="1" w:styleId="ImageCaption">
    <w:name w:val="Image Caption"/>
    <w:basedOn w:val="ac"/>
    <w:rsid w:val="00235807"/>
  </w:style>
  <w:style w:type="paragraph" w:customStyle="1" w:styleId="Figure">
    <w:name w:val="Figure"/>
    <w:basedOn w:val="a"/>
    <w:rsid w:val="00235807"/>
  </w:style>
  <w:style w:type="paragraph" w:customStyle="1" w:styleId="CaptionedFigure">
    <w:name w:val="Captioned Figure"/>
    <w:basedOn w:val="Figure"/>
    <w:rsid w:val="00235807"/>
    <w:pPr>
      <w:keepNext/>
    </w:pPr>
  </w:style>
  <w:style w:type="character" w:customStyle="1" w:styleId="ad">
    <w:name w:val="Название объекта Знак"/>
    <w:basedOn w:val="a1"/>
    <w:link w:val="ac"/>
    <w:rsid w:val="00235807"/>
  </w:style>
  <w:style w:type="character" w:customStyle="1" w:styleId="VerbatimChar">
    <w:name w:val="Verbatim Char"/>
    <w:basedOn w:val="ad"/>
    <w:link w:val="SourceCode"/>
    <w:rsid w:val="00235807"/>
    <w:rPr>
      <w:rFonts w:ascii="Consolas" w:hAnsi="Consolas"/>
      <w:sz w:val="22"/>
    </w:rPr>
  </w:style>
  <w:style w:type="character" w:customStyle="1" w:styleId="SectionNumber">
    <w:name w:val="Section Number"/>
    <w:basedOn w:val="ad"/>
    <w:rsid w:val="00F30D7B"/>
  </w:style>
  <w:style w:type="character" w:styleId="ae">
    <w:name w:val="footnote reference"/>
    <w:basedOn w:val="ad"/>
    <w:rsid w:val="00235807"/>
    <w:rPr>
      <w:vertAlign w:val="superscript"/>
    </w:rPr>
  </w:style>
  <w:style w:type="character" w:styleId="af">
    <w:name w:val="Hyperlink"/>
    <w:basedOn w:val="ad"/>
    <w:rsid w:val="00235807"/>
    <w:rPr>
      <w:color w:val="156082" w:themeColor="accent1"/>
    </w:rPr>
  </w:style>
  <w:style w:type="paragraph" w:styleId="af0">
    <w:name w:val="TOC Heading"/>
    <w:basedOn w:val="1"/>
    <w:next w:val="a0"/>
    <w:uiPriority w:val="39"/>
    <w:unhideWhenUsed/>
    <w:qFormat/>
    <w:rsid w:val="00235807"/>
    <w:pPr>
      <w:spacing w:before="240" w:line="259" w:lineRule="auto"/>
      <w:outlineLvl w:val="9"/>
    </w:pPr>
  </w:style>
  <w:style w:type="paragraph" w:styleId="af1">
    <w:name w:val="Plain Text"/>
    <w:basedOn w:val="a"/>
    <w:link w:val="af2"/>
    <w:rsid w:val="00894E33"/>
    <w:rPr>
      <w:rFonts w:ascii="Consolas" w:hAnsi="Consolas" w:cs="Consolas"/>
      <w:sz w:val="21"/>
      <w:szCs w:val="21"/>
    </w:rPr>
  </w:style>
  <w:style w:type="character" w:customStyle="1" w:styleId="af2">
    <w:name w:val="Текст Знак"/>
    <w:basedOn w:val="a1"/>
    <w:link w:val="af1"/>
    <w:rsid w:val="00BE1F3D"/>
    <w:rPr>
      <w:rFonts w:ascii="Consolas" w:hAnsi="Consolas" w:cs="Consolas"/>
      <w:sz w:val="21"/>
      <w:szCs w:val="21"/>
    </w:rPr>
  </w:style>
  <w:style w:type="paragraph" w:styleId="af3">
    <w:name w:val="List"/>
    <w:basedOn w:val="a"/>
    <w:rsid w:val="00A62573"/>
    <w:pPr>
      <w:ind w:left="283" w:hanging="283"/>
      <w:contextualSpacing/>
    </w:pPr>
  </w:style>
  <w:style w:type="paragraph" w:styleId="5">
    <w:name w:val="List Number 5"/>
    <w:basedOn w:val="a"/>
    <w:rsid w:val="00F30D7B"/>
    <w:pPr>
      <w:numPr>
        <w:numId w:val="34"/>
      </w:numPr>
      <w:contextualSpacing/>
    </w:pPr>
  </w:style>
  <w:style w:type="paragraph" w:customStyle="1" w:styleId="TableText">
    <w:name w:val="Table Text"/>
    <w:basedOn w:val="Compact"/>
    <w:qFormat/>
    <w:rsid w:val="00AC2A3E"/>
    <w:pPr>
      <w:spacing w:before="0" w:after="0"/>
      <w:ind w:firstLine="0"/>
      <w:jc w:val="center"/>
    </w:pPr>
    <w:rPr>
      <w:sz w:val="24"/>
      <w:szCs w:val="20"/>
      <w:lang w:eastAsia="ru-RU"/>
    </w:rPr>
  </w:style>
  <w:style w:type="paragraph" w:styleId="af4">
    <w:name w:val="header"/>
    <w:basedOn w:val="a"/>
    <w:link w:val="af5"/>
    <w:rsid w:val="00DD6A16"/>
    <w:pPr>
      <w:tabs>
        <w:tab w:val="center" w:pos="4680"/>
        <w:tab w:val="right" w:pos="9360"/>
      </w:tabs>
      <w:spacing w:line="240" w:lineRule="auto"/>
    </w:pPr>
  </w:style>
  <w:style w:type="character" w:customStyle="1" w:styleId="af5">
    <w:name w:val="Верхний колонтитул Знак"/>
    <w:basedOn w:val="a1"/>
    <w:link w:val="af4"/>
    <w:rsid w:val="00DD6A16"/>
    <w:rPr>
      <w:rFonts w:ascii="Times New Roman" w:hAnsi="Times New Roman"/>
      <w:sz w:val="28"/>
    </w:rPr>
  </w:style>
  <w:style w:type="paragraph" w:styleId="af6">
    <w:name w:val="footer"/>
    <w:basedOn w:val="a"/>
    <w:link w:val="af7"/>
    <w:rsid w:val="00DD6A16"/>
    <w:pPr>
      <w:tabs>
        <w:tab w:val="center" w:pos="4680"/>
        <w:tab w:val="right" w:pos="9360"/>
      </w:tabs>
      <w:spacing w:line="240" w:lineRule="auto"/>
    </w:pPr>
  </w:style>
  <w:style w:type="character" w:customStyle="1" w:styleId="af7">
    <w:name w:val="Нижний колонтитул Знак"/>
    <w:basedOn w:val="a1"/>
    <w:link w:val="af6"/>
    <w:rsid w:val="00DD6A16"/>
    <w:rPr>
      <w:rFonts w:ascii="Times New Roman" w:hAnsi="Times New Roman"/>
      <w:sz w:val="28"/>
    </w:rPr>
  </w:style>
  <w:style w:type="character" w:styleId="af8">
    <w:name w:val="page number"/>
    <w:basedOn w:val="a1"/>
    <w:rsid w:val="00DD6A16"/>
  </w:style>
  <w:style w:type="paragraph" w:customStyle="1" w:styleId="SourceCode">
    <w:name w:val="Source Code"/>
    <w:basedOn w:val="a"/>
    <w:link w:val="VerbatimChar"/>
    <w:rsid w:val="00235807"/>
    <w:pPr>
      <w:wordWrap w:val="0"/>
    </w:pPr>
  </w:style>
  <w:style w:type="character" w:customStyle="1" w:styleId="KeywordTok">
    <w:name w:val="KeywordTok"/>
    <w:basedOn w:val="VerbatimChar"/>
    <w:rsid w:val="00235807"/>
    <w:rPr>
      <w:b/>
      <w:color w:val="007020"/>
    </w:rPr>
  </w:style>
  <w:style w:type="character" w:customStyle="1" w:styleId="DataTypeTok">
    <w:name w:val="DataTypeTok"/>
    <w:basedOn w:val="VerbatimChar"/>
    <w:rsid w:val="00235807"/>
    <w:rPr>
      <w:color w:val="902000"/>
    </w:rPr>
  </w:style>
  <w:style w:type="character" w:customStyle="1" w:styleId="DecValTok">
    <w:name w:val="DecValTok"/>
    <w:basedOn w:val="VerbatimChar"/>
    <w:rsid w:val="00235807"/>
    <w:rPr>
      <w:color w:val="40A070"/>
    </w:rPr>
  </w:style>
  <w:style w:type="character" w:customStyle="1" w:styleId="BaseNTok">
    <w:name w:val="BaseNTok"/>
    <w:basedOn w:val="VerbatimChar"/>
    <w:rsid w:val="00235807"/>
    <w:rPr>
      <w:color w:val="40A070"/>
    </w:rPr>
  </w:style>
  <w:style w:type="character" w:customStyle="1" w:styleId="FloatTok">
    <w:name w:val="FloatTok"/>
    <w:basedOn w:val="VerbatimChar"/>
    <w:rsid w:val="00235807"/>
    <w:rPr>
      <w:color w:val="40A070"/>
    </w:rPr>
  </w:style>
  <w:style w:type="character" w:customStyle="1" w:styleId="ConstantTok">
    <w:name w:val="ConstantTok"/>
    <w:basedOn w:val="VerbatimChar"/>
    <w:rsid w:val="00235807"/>
    <w:rPr>
      <w:color w:val="880000"/>
    </w:rPr>
  </w:style>
  <w:style w:type="character" w:customStyle="1" w:styleId="CharTok">
    <w:name w:val="CharTok"/>
    <w:basedOn w:val="VerbatimChar"/>
    <w:rsid w:val="00235807"/>
    <w:rPr>
      <w:color w:val="4070A0"/>
    </w:rPr>
  </w:style>
  <w:style w:type="character" w:customStyle="1" w:styleId="SpecialCharTok">
    <w:name w:val="SpecialCharTok"/>
    <w:basedOn w:val="VerbatimChar"/>
    <w:rsid w:val="00235807"/>
    <w:rPr>
      <w:color w:val="4070A0"/>
    </w:rPr>
  </w:style>
  <w:style w:type="character" w:customStyle="1" w:styleId="StringTok">
    <w:name w:val="StringTok"/>
    <w:basedOn w:val="VerbatimChar"/>
    <w:rsid w:val="00235807"/>
    <w:rPr>
      <w:color w:val="4070A0"/>
    </w:rPr>
  </w:style>
  <w:style w:type="character" w:customStyle="1" w:styleId="VerbatimStringTok">
    <w:name w:val="VerbatimStringTok"/>
    <w:basedOn w:val="VerbatimChar"/>
    <w:rsid w:val="00235807"/>
    <w:rPr>
      <w:color w:val="4070A0"/>
    </w:rPr>
  </w:style>
  <w:style w:type="character" w:customStyle="1" w:styleId="SpecialStringTok">
    <w:name w:val="SpecialStringTok"/>
    <w:basedOn w:val="VerbatimChar"/>
    <w:rsid w:val="00235807"/>
    <w:rPr>
      <w:color w:val="BB6688"/>
    </w:rPr>
  </w:style>
  <w:style w:type="character" w:customStyle="1" w:styleId="ImportTok">
    <w:name w:val="ImportTok"/>
    <w:basedOn w:val="VerbatimChar"/>
    <w:rsid w:val="00235807"/>
    <w:rPr>
      <w:b/>
      <w:color w:val="008000"/>
    </w:rPr>
  </w:style>
  <w:style w:type="character" w:customStyle="1" w:styleId="CommentTok">
    <w:name w:val="CommentTok"/>
    <w:basedOn w:val="VerbatimChar"/>
    <w:rsid w:val="00235807"/>
    <w:rPr>
      <w:i/>
      <w:color w:val="60A0B0"/>
    </w:rPr>
  </w:style>
  <w:style w:type="character" w:customStyle="1" w:styleId="DocumentationTok">
    <w:name w:val="DocumentationTok"/>
    <w:basedOn w:val="VerbatimChar"/>
    <w:rsid w:val="00235807"/>
    <w:rPr>
      <w:i/>
      <w:color w:val="BA2121"/>
    </w:rPr>
  </w:style>
  <w:style w:type="character" w:customStyle="1" w:styleId="AnnotationTok">
    <w:name w:val="AnnotationTok"/>
    <w:basedOn w:val="VerbatimChar"/>
    <w:rsid w:val="00235807"/>
    <w:rPr>
      <w:b/>
      <w:i/>
      <w:color w:val="60A0B0"/>
    </w:rPr>
  </w:style>
  <w:style w:type="character" w:customStyle="1" w:styleId="CommentVarTok">
    <w:name w:val="CommentVarTok"/>
    <w:basedOn w:val="VerbatimChar"/>
    <w:rsid w:val="00235807"/>
    <w:rPr>
      <w:b/>
      <w:i/>
      <w:color w:val="60A0B0"/>
    </w:rPr>
  </w:style>
  <w:style w:type="character" w:customStyle="1" w:styleId="OtherTok">
    <w:name w:val="OtherTok"/>
    <w:basedOn w:val="VerbatimChar"/>
    <w:rsid w:val="00235807"/>
    <w:rPr>
      <w:color w:val="007020"/>
    </w:rPr>
  </w:style>
  <w:style w:type="character" w:customStyle="1" w:styleId="FunctionTok">
    <w:name w:val="FunctionTok"/>
    <w:basedOn w:val="VerbatimChar"/>
    <w:rsid w:val="00235807"/>
    <w:rPr>
      <w:color w:val="06287E"/>
    </w:rPr>
  </w:style>
  <w:style w:type="character" w:customStyle="1" w:styleId="VariableTok">
    <w:name w:val="VariableTok"/>
    <w:basedOn w:val="VerbatimChar"/>
    <w:rsid w:val="00235807"/>
    <w:rPr>
      <w:color w:val="19177C"/>
    </w:rPr>
  </w:style>
  <w:style w:type="character" w:customStyle="1" w:styleId="ControlFlowTok">
    <w:name w:val="ControlFlowTok"/>
    <w:basedOn w:val="VerbatimChar"/>
    <w:rsid w:val="00235807"/>
    <w:rPr>
      <w:b/>
      <w:color w:val="007020"/>
    </w:rPr>
  </w:style>
  <w:style w:type="character" w:customStyle="1" w:styleId="OperatorTok">
    <w:name w:val="OperatorTok"/>
    <w:basedOn w:val="VerbatimChar"/>
    <w:rsid w:val="00235807"/>
    <w:rPr>
      <w:color w:val="666666"/>
    </w:rPr>
  </w:style>
  <w:style w:type="character" w:customStyle="1" w:styleId="BuiltInTok">
    <w:name w:val="BuiltInTok"/>
    <w:basedOn w:val="VerbatimChar"/>
    <w:rsid w:val="00235807"/>
    <w:rPr>
      <w:color w:val="008000"/>
    </w:rPr>
  </w:style>
  <w:style w:type="character" w:customStyle="1" w:styleId="ExtensionTok">
    <w:name w:val="ExtensionTok"/>
    <w:basedOn w:val="VerbatimChar"/>
    <w:rsid w:val="00235807"/>
  </w:style>
  <w:style w:type="character" w:customStyle="1" w:styleId="PreprocessorTok">
    <w:name w:val="PreprocessorTok"/>
    <w:basedOn w:val="VerbatimChar"/>
    <w:rsid w:val="00235807"/>
    <w:rPr>
      <w:color w:val="BC7A00"/>
    </w:rPr>
  </w:style>
  <w:style w:type="character" w:customStyle="1" w:styleId="AttributeTok">
    <w:name w:val="AttributeTok"/>
    <w:basedOn w:val="VerbatimChar"/>
    <w:rsid w:val="00235807"/>
    <w:rPr>
      <w:color w:val="7D9029"/>
    </w:rPr>
  </w:style>
  <w:style w:type="character" w:customStyle="1" w:styleId="RegionMarkerTok">
    <w:name w:val="RegionMarkerTok"/>
    <w:basedOn w:val="VerbatimChar"/>
    <w:rsid w:val="00235807"/>
  </w:style>
  <w:style w:type="character" w:customStyle="1" w:styleId="InformationTok">
    <w:name w:val="InformationTok"/>
    <w:basedOn w:val="VerbatimChar"/>
    <w:rsid w:val="00235807"/>
    <w:rPr>
      <w:b/>
      <w:i/>
      <w:color w:val="60A0B0"/>
    </w:rPr>
  </w:style>
  <w:style w:type="character" w:customStyle="1" w:styleId="WarningTok">
    <w:name w:val="WarningTok"/>
    <w:basedOn w:val="VerbatimChar"/>
    <w:rsid w:val="00235807"/>
    <w:rPr>
      <w:b/>
      <w:i/>
      <w:color w:val="60A0B0"/>
    </w:rPr>
  </w:style>
  <w:style w:type="character" w:customStyle="1" w:styleId="AlertTok">
    <w:name w:val="AlertTok"/>
    <w:basedOn w:val="VerbatimChar"/>
    <w:rsid w:val="00235807"/>
    <w:rPr>
      <w:b/>
      <w:color w:val="FF0000"/>
    </w:rPr>
  </w:style>
  <w:style w:type="character" w:customStyle="1" w:styleId="ErrorTok">
    <w:name w:val="ErrorTok"/>
    <w:basedOn w:val="VerbatimChar"/>
    <w:rsid w:val="00235807"/>
    <w:rPr>
      <w:b/>
      <w:color w:val="FF0000"/>
    </w:rPr>
  </w:style>
  <w:style w:type="character" w:customStyle="1" w:styleId="NormalTok">
    <w:name w:val="NormalTok"/>
    <w:basedOn w:val="VerbatimChar"/>
    <w:rsid w:val="002358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6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oksanavelezhancev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1886</Words>
  <Characters>10754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user</cp:lastModifiedBy>
  <cp:revision>3</cp:revision>
  <dcterms:created xsi:type="dcterms:W3CDTF">2026-04-10T12:19:00Z</dcterms:created>
  <dcterms:modified xsi:type="dcterms:W3CDTF">2026-04-10T13:09:00Z</dcterms:modified>
  <dc:language>ru-RU</dc:language>
</cp:coreProperties>
</file>