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6E875" w14:textId="1A240AE7" w:rsidR="00AA2C1B" w:rsidRPr="009B21CC" w:rsidRDefault="009B21CC" w:rsidP="00D33EAA">
      <w:pPr>
        <w:spacing w:after="0"/>
        <w:rPr>
          <w:rFonts w:eastAsia="Calibri" w:cs="Times New Roman"/>
          <w:kern w:val="0"/>
          <w:szCs w:val="28"/>
          <w14:ligatures w14:val="none"/>
        </w:rPr>
      </w:pPr>
      <w:bookmarkStart w:id="0" w:name="_Hlk158376229"/>
      <w:r w:rsidRPr="009B21CC">
        <w:rPr>
          <w:rFonts w:eastAsia="Calibri" w:cs="Times New Roman"/>
          <w:kern w:val="0"/>
          <w:szCs w:val="28"/>
          <w14:ligatures w14:val="none"/>
        </w:rPr>
        <w:t>УДК</w:t>
      </w:r>
    </w:p>
    <w:p w14:paraId="19FA501D" w14:textId="77777777" w:rsidR="009B21CC" w:rsidRDefault="009B21CC" w:rsidP="00AA2C1B">
      <w:pPr>
        <w:spacing w:after="0"/>
        <w:ind w:firstLine="567"/>
        <w:jc w:val="center"/>
        <w:rPr>
          <w:rFonts w:eastAsia="Calibri" w:cs="Times New Roman"/>
          <w:b/>
          <w:bCs/>
          <w:kern w:val="0"/>
          <w:sz w:val="24"/>
          <w:szCs w:val="24"/>
          <w14:ligatures w14:val="none"/>
        </w:rPr>
      </w:pPr>
    </w:p>
    <w:p w14:paraId="17F0AA0C" w14:textId="73C2F9E9" w:rsidR="00AA2C1B" w:rsidRPr="009B21CC" w:rsidRDefault="00AA2C1B" w:rsidP="00AA2C1B">
      <w:pPr>
        <w:spacing w:after="0"/>
        <w:ind w:firstLine="567"/>
        <w:jc w:val="center"/>
        <w:rPr>
          <w:rFonts w:eastAsia="Calibri" w:cs="Times New Roman"/>
          <w:kern w:val="0"/>
          <w:szCs w:val="28"/>
          <w14:ligatures w14:val="none"/>
        </w:rPr>
      </w:pPr>
      <w:r w:rsidRPr="009B21CC">
        <w:rPr>
          <w:rFonts w:eastAsia="Calibri" w:cs="Times New Roman"/>
          <w:b/>
          <w:bCs/>
          <w:kern w:val="0"/>
          <w:szCs w:val="28"/>
          <w14:ligatures w14:val="none"/>
        </w:rPr>
        <w:t>ФОРМИРОВАНИЯ ПОЛОЖИТЕЛЬНОЙ УЧЕБНОЙ МОТИВАЦИИ У ДЕТЕЙ МЛАДШЕГО ШКОЛЬНОГО ВОЗРАСТА</w:t>
      </w:r>
    </w:p>
    <w:p w14:paraId="06B84429" w14:textId="77777777" w:rsidR="00AA2C1B" w:rsidRPr="00AA2C1B" w:rsidRDefault="00AA2C1B" w:rsidP="00AA2C1B">
      <w:pPr>
        <w:spacing w:after="0"/>
        <w:ind w:firstLine="567"/>
        <w:jc w:val="right"/>
        <w:rPr>
          <w:rFonts w:eastAsia="Calibri" w:cs="Times New Roman"/>
          <w:kern w:val="0"/>
          <w:sz w:val="24"/>
          <w:szCs w:val="24"/>
          <w14:ligatures w14:val="none"/>
        </w:rPr>
      </w:pPr>
    </w:p>
    <w:p w14:paraId="661B9C67" w14:textId="77777777" w:rsidR="00AA2C1B" w:rsidRPr="009B21CC" w:rsidRDefault="00AA2C1B" w:rsidP="00AA2C1B">
      <w:pPr>
        <w:spacing w:after="0"/>
        <w:ind w:firstLine="567"/>
        <w:jc w:val="right"/>
        <w:rPr>
          <w:rFonts w:eastAsia="Calibri" w:cs="Times New Roman"/>
          <w:b/>
          <w:bCs/>
          <w:i/>
          <w:iCs/>
          <w:kern w:val="0"/>
          <w:szCs w:val="28"/>
          <w14:ligatures w14:val="none"/>
        </w:rPr>
      </w:pPr>
      <w:proofErr w:type="spellStart"/>
      <w:r w:rsidRPr="009B21CC">
        <w:rPr>
          <w:rFonts w:eastAsia="Calibri" w:cs="Times New Roman"/>
          <w:b/>
          <w:bCs/>
          <w:i/>
          <w:iCs/>
          <w:kern w:val="0"/>
          <w:szCs w:val="28"/>
          <w14:ligatures w14:val="none"/>
        </w:rPr>
        <w:t>Терпелец</w:t>
      </w:r>
      <w:proofErr w:type="spellEnd"/>
      <w:r w:rsidRPr="009B21CC">
        <w:rPr>
          <w:rFonts w:eastAsia="Calibri" w:cs="Times New Roman"/>
          <w:b/>
          <w:bCs/>
          <w:i/>
          <w:iCs/>
          <w:kern w:val="0"/>
          <w:szCs w:val="28"/>
          <w14:ligatures w14:val="none"/>
        </w:rPr>
        <w:t xml:space="preserve"> Е.С.</w:t>
      </w:r>
    </w:p>
    <w:p w14:paraId="4C4C0E82" w14:textId="4682C6DB" w:rsidR="00AA2C1B" w:rsidRPr="009B21CC" w:rsidRDefault="00AA2C1B" w:rsidP="00AA2C1B">
      <w:pPr>
        <w:spacing w:after="0"/>
        <w:ind w:firstLine="567"/>
        <w:jc w:val="right"/>
        <w:rPr>
          <w:rFonts w:eastAsia="Calibri" w:cs="Times New Roman"/>
          <w:b/>
          <w:bCs/>
          <w:i/>
          <w:iCs/>
          <w:kern w:val="0"/>
          <w:szCs w:val="28"/>
          <w14:ligatures w14:val="none"/>
        </w:rPr>
      </w:pPr>
      <w:r w:rsidRPr="009B21CC">
        <w:rPr>
          <w:rFonts w:eastAsia="Calibri" w:cs="Times New Roman"/>
          <w:b/>
          <w:bCs/>
          <w:i/>
          <w:iCs/>
          <w:kern w:val="0"/>
          <w:szCs w:val="28"/>
          <w14:ligatures w14:val="none"/>
        </w:rPr>
        <w:t xml:space="preserve">Научный руководитель: </w:t>
      </w:r>
      <w:proofErr w:type="spellStart"/>
      <w:r w:rsidRPr="009B21CC">
        <w:rPr>
          <w:rFonts w:eastAsia="Calibri" w:cs="Times New Roman"/>
          <w:b/>
          <w:bCs/>
          <w:i/>
          <w:iCs/>
          <w:kern w:val="0"/>
          <w:szCs w:val="28"/>
          <w14:ligatures w14:val="none"/>
        </w:rPr>
        <w:t>М</w:t>
      </w:r>
      <w:r w:rsidR="00D31FDA" w:rsidRPr="009B21CC">
        <w:rPr>
          <w:rFonts w:eastAsia="Calibri" w:cs="Times New Roman"/>
          <w:b/>
          <w:bCs/>
          <w:i/>
          <w:iCs/>
          <w:kern w:val="0"/>
          <w:szCs w:val="28"/>
          <w14:ligatures w14:val="none"/>
        </w:rPr>
        <w:t>а</w:t>
      </w:r>
      <w:r w:rsidRPr="009B21CC">
        <w:rPr>
          <w:rFonts w:eastAsia="Calibri" w:cs="Times New Roman"/>
          <w:b/>
          <w:bCs/>
          <w:i/>
          <w:iCs/>
          <w:kern w:val="0"/>
          <w:szCs w:val="28"/>
          <w14:ligatures w14:val="none"/>
        </w:rPr>
        <w:t>тузова</w:t>
      </w:r>
      <w:proofErr w:type="spellEnd"/>
      <w:r w:rsidRPr="009B21CC">
        <w:rPr>
          <w:rFonts w:eastAsia="Calibri" w:cs="Times New Roman"/>
          <w:b/>
          <w:bCs/>
          <w:i/>
          <w:iCs/>
          <w:kern w:val="0"/>
          <w:szCs w:val="28"/>
          <w14:ligatures w14:val="none"/>
        </w:rPr>
        <w:t xml:space="preserve"> И.Г. Кандидат педагогических наук, заведующая кафедрой</w:t>
      </w:r>
    </w:p>
    <w:p w14:paraId="1CD56B11" w14:textId="77777777" w:rsidR="00AA2C1B" w:rsidRDefault="00AA2C1B" w:rsidP="00AA2C1B">
      <w:pPr>
        <w:spacing w:after="0"/>
        <w:ind w:firstLine="567"/>
        <w:jc w:val="right"/>
        <w:rPr>
          <w:rFonts w:eastAsia="Calibri" w:cs="Times New Roman"/>
          <w:b/>
          <w:bCs/>
          <w:i/>
          <w:iCs/>
          <w:kern w:val="0"/>
          <w:szCs w:val="28"/>
          <w14:ligatures w14:val="none"/>
        </w:rPr>
      </w:pPr>
      <w:r w:rsidRPr="009B21CC">
        <w:rPr>
          <w:rFonts w:eastAsia="Calibri" w:cs="Times New Roman"/>
          <w:b/>
          <w:bCs/>
          <w:i/>
          <w:iCs/>
          <w:kern w:val="0"/>
          <w:szCs w:val="28"/>
          <w14:ligatures w14:val="none"/>
        </w:rPr>
        <w:t xml:space="preserve">ФГБОУ </w:t>
      </w:r>
      <w:proofErr w:type="gramStart"/>
      <w:r w:rsidRPr="009B21CC">
        <w:rPr>
          <w:rFonts w:eastAsia="Calibri" w:cs="Times New Roman"/>
          <w:b/>
          <w:bCs/>
          <w:i/>
          <w:iCs/>
          <w:kern w:val="0"/>
          <w:szCs w:val="28"/>
          <w14:ligatures w14:val="none"/>
        </w:rPr>
        <w:t>ВО «</w:t>
      </w:r>
      <w:proofErr w:type="spellStart"/>
      <w:r w:rsidRPr="009B21CC">
        <w:rPr>
          <w:rFonts w:eastAsia="Calibri" w:cs="Times New Roman"/>
          <w:b/>
          <w:bCs/>
          <w:i/>
          <w:iCs/>
          <w:kern w:val="0"/>
          <w:szCs w:val="28"/>
          <w14:ligatures w14:val="none"/>
        </w:rPr>
        <w:t>ДонГУ</w:t>
      </w:r>
      <w:proofErr w:type="spellEnd"/>
      <w:r w:rsidRPr="009B21CC">
        <w:rPr>
          <w:rFonts w:eastAsia="Calibri" w:cs="Times New Roman"/>
          <w:b/>
          <w:bCs/>
          <w:i/>
          <w:iCs/>
          <w:kern w:val="0"/>
          <w:szCs w:val="28"/>
          <w14:ligatures w14:val="none"/>
        </w:rPr>
        <w:t>»</w:t>
      </w:r>
      <w:proofErr w:type="gramEnd"/>
      <w:r w:rsidRPr="009B21CC">
        <w:rPr>
          <w:rFonts w:eastAsia="Calibri" w:cs="Times New Roman"/>
          <w:b/>
          <w:bCs/>
          <w:i/>
          <w:iCs/>
          <w:kern w:val="0"/>
          <w:szCs w:val="28"/>
          <w14:ligatures w14:val="none"/>
        </w:rPr>
        <w:t xml:space="preserve"> Институт педагогики</w:t>
      </w:r>
    </w:p>
    <w:p w14:paraId="591018CB" w14:textId="6B66C90E" w:rsidR="00D33EAA" w:rsidRPr="009B21CC" w:rsidRDefault="00D33EAA" w:rsidP="00AA2C1B">
      <w:pPr>
        <w:spacing w:after="0"/>
        <w:ind w:firstLine="567"/>
        <w:jc w:val="right"/>
        <w:rPr>
          <w:rFonts w:eastAsia="Calibri" w:cs="Times New Roman"/>
          <w:b/>
          <w:bCs/>
          <w:i/>
          <w:iCs/>
          <w:kern w:val="0"/>
          <w:szCs w:val="28"/>
          <w14:ligatures w14:val="none"/>
        </w:rPr>
      </w:pPr>
      <w:r w:rsidRPr="00D33EAA">
        <w:rPr>
          <w:rFonts w:eastAsia="Calibri" w:cs="Times New Roman"/>
          <w:b/>
          <w:bCs/>
          <w:i/>
          <w:iCs/>
          <w:kern w:val="0"/>
          <w:szCs w:val="28"/>
          <w14:ligatures w14:val="none"/>
        </w:rPr>
        <w:t>г. Донецк, ДНР, РФ</w:t>
      </w:r>
    </w:p>
    <w:p w14:paraId="631FF391" w14:textId="596A478D" w:rsidR="00D33EAA" w:rsidRPr="00D33EAA" w:rsidRDefault="00D33EAA" w:rsidP="00D33EAA">
      <w:pPr>
        <w:tabs>
          <w:tab w:val="left" w:pos="3900"/>
        </w:tabs>
        <w:spacing w:after="0"/>
        <w:jc w:val="right"/>
        <w:rPr>
          <w:rFonts w:cs="Times New Roman"/>
          <w:sz w:val="22"/>
          <w:lang w:val="en-US"/>
        </w:rPr>
      </w:pPr>
      <w:r w:rsidRPr="00D33EAA">
        <w:rPr>
          <w:rFonts w:cs="Times New Roman"/>
          <w:sz w:val="22"/>
          <w:lang w:val="en-US"/>
        </w:rPr>
        <w:t xml:space="preserve">E-mail: </w:t>
      </w:r>
      <w:hyperlink r:id="rId6" w:history="1">
        <w:r w:rsidRPr="00126772">
          <w:rPr>
            <w:rStyle w:val="ad"/>
            <w:rFonts w:cs="Times New Roman"/>
            <w:sz w:val="22"/>
            <w:lang w:val="en-US"/>
          </w:rPr>
          <w:t>terpelets.katya@mail.ru</w:t>
        </w:r>
      </w:hyperlink>
    </w:p>
    <w:p w14:paraId="54BCD3BB" w14:textId="77777777" w:rsidR="00D33EAA" w:rsidRPr="00D33EAA" w:rsidRDefault="00D33EAA" w:rsidP="00D33EAA">
      <w:pPr>
        <w:tabs>
          <w:tab w:val="left" w:pos="3900"/>
        </w:tabs>
        <w:spacing w:after="0"/>
        <w:jc w:val="right"/>
        <w:rPr>
          <w:rFonts w:cs="Times New Roman"/>
          <w:sz w:val="22"/>
          <w:lang w:val="en-US"/>
        </w:rPr>
      </w:pPr>
    </w:p>
    <w:p w14:paraId="40202A39" w14:textId="03CE93B2" w:rsidR="00AA2C1B" w:rsidRPr="009B21CC" w:rsidRDefault="00AA2C1B" w:rsidP="00AA2C1B">
      <w:pPr>
        <w:spacing w:after="0"/>
        <w:jc w:val="both"/>
        <w:rPr>
          <w:rFonts w:eastAsia="Calibri" w:cs="Times New Roman"/>
          <w:kern w:val="0"/>
          <w:sz w:val="24"/>
          <w:szCs w:val="24"/>
          <w14:ligatures w14:val="none"/>
        </w:rPr>
      </w:pPr>
      <w:r w:rsidRPr="009B21CC">
        <w:rPr>
          <w:rFonts w:eastAsia="Calibri" w:cs="Times New Roman"/>
          <w:i/>
          <w:iCs/>
          <w:kern w:val="0"/>
          <w:sz w:val="24"/>
          <w:szCs w:val="24"/>
          <w14:ligatures w14:val="none"/>
        </w:rPr>
        <w:t>Аннотация:</w:t>
      </w:r>
      <w:r w:rsidRPr="009B21CC">
        <w:rPr>
          <w:rFonts w:eastAsia="Calibri" w:cs="Times New Roman"/>
          <w:kern w:val="0"/>
          <w:sz w:val="24"/>
          <w:szCs w:val="24"/>
          <w14:ligatures w14:val="none"/>
        </w:rPr>
        <w:t xml:space="preserve"> </w:t>
      </w:r>
      <w:r w:rsidR="00293D99" w:rsidRPr="009B21CC">
        <w:rPr>
          <w:rFonts w:eastAsia="Calibri" w:cs="Times New Roman"/>
          <w:kern w:val="0"/>
          <w:sz w:val="24"/>
          <w:szCs w:val="24"/>
          <w14:ligatures w14:val="none"/>
        </w:rPr>
        <w:t>В статье рассматривается проблема формирования положительной учебной мотивации у детей младшего школьного возраста. На основе анализа литературы обосновывается эффективность проблемного обучения как подхода к ее решению. Предложены приемы, способствующие развитию мотивации на уроках в начальной школе.</w:t>
      </w:r>
    </w:p>
    <w:p w14:paraId="2D009AEF" w14:textId="77777777" w:rsidR="00AA2C1B" w:rsidRPr="009B21CC" w:rsidRDefault="00AA2C1B" w:rsidP="00AA2C1B">
      <w:pPr>
        <w:spacing w:after="0"/>
        <w:jc w:val="both"/>
        <w:rPr>
          <w:rFonts w:eastAsia="Calibri" w:cs="Times New Roman"/>
          <w:kern w:val="0"/>
          <w:sz w:val="24"/>
          <w:szCs w:val="24"/>
          <w14:ligatures w14:val="none"/>
        </w:rPr>
      </w:pPr>
      <w:r w:rsidRPr="009B21CC">
        <w:rPr>
          <w:rFonts w:eastAsia="Calibri" w:cs="Times New Roman"/>
          <w:i/>
          <w:iCs/>
          <w:kern w:val="0"/>
          <w:sz w:val="24"/>
          <w:szCs w:val="24"/>
          <w14:ligatures w14:val="none"/>
        </w:rPr>
        <w:t>Ключевые слова:</w:t>
      </w:r>
      <w:r w:rsidRPr="009B21CC">
        <w:rPr>
          <w:rFonts w:eastAsia="Calibri" w:cs="Times New Roman"/>
          <w:kern w:val="0"/>
          <w:sz w:val="24"/>
          <w:szCs w:val="24"/>
          <w14:ligatures w14:val="none"/>
        </w:rPr>
        <w:t xml:space="preserve"> младший школьный возраст, мотив учения, положительная учебная мотивация, проблемное обучение, приемы формирования мотивации.</w:t>
      </w:r>
    </w:p>
    <w:p w14:paraId="0B448E95" w14:textId="77777777" w:rsidR="00AA2C1B" w:rsidRPr="009B21CC" w:rsidRDefault="00AA2C1B" w:rsidP="00AA2C1B">
      <w:pPr>
        <w:spacing w:after="0"/>
        <w:rPr>
          <w:rFonts w:eastAsia="Calibri" w:cs="Times New Roman"/>
          <w:i/>
          <w:iCs/>
          <w:kern w:val="0"/>
          <w:szCs w:val="28"/>
          <w14:ligatures w14:val="none"/>
        </w:rPr>
      </w:pPr>
    </w:p>
    <w:p w14:paraId="28452FC3" w14:textId="77777777" w:rsidR="00293D99" w:rsidRPr="009B21CC" w:rsidRDefault="00293D99" w:rsidP="00293D99">
      <w:pPr>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Исследование проблемы формирования положительной учебной мотивации у детей младшего школьного возраста согласно требованиям времени и меняющимся условиям образования является важной задачей многих ученых, педагогов, психологов, теоретиков и практиков. Актуальность исследования обусловлена, с одной стороны, поиском педагогом начальной школы приемов формирования мотивации с учетом возрастных и индивидуальных особенностей младших школьников, а с другой недостаточной разработанностью в научной литературе способов формирования положительной учебной мотивации у учащихся начальных классов.</w:t>
      </w:r>
    </w:p>
    <w:p w14:paraId="455C4F19" w14:textId="7E12E883" w:rsidR="0013495D" w:rsidRPr="009B21CC" w:rsidRDefault="00293D99" w:rsidP="0086449A">
      <w:pPr>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Целью данной работы является исследование эффективного подхода к формированию положительной учебной мотивации у учащихся начальных классов.</w:t>
      </w:r>
    </w:p>
    <w:p w14:paraId="0B218B7C" w14:textId="299EB037" w:rsidR="0086449A" w:rsidRPr="009B21CC" w:rsidRDefault="0086449A" w:rsidP="0086449A">
      <w:pPr>
        <w:spacing w:after="0"/>
        <w:jc w:val="both"/>
        <w:rPr>
          <w:rFonts w:eastAsia="Calibri" w:cs="Times New Roman"/>
          <w:kern w:val="0"/>
          <w:szCs w:val="28"/>
          <w14:ligatures w14:val="none"/>
        </w:rPr>
      </w:pPr>
      <w:r w:rsidRPr="009B21CC">
        <w:rPr>
          <w:rFonts w:eastAsia="Calibri" w:cs="Times New Roman"/>
          <w:kern w:val="0"/>
          <w:szCs w:val="28"/>
          <w14:ligatures w14:val="none"/>
        </w:rPr>
        <w:t xml:space="preserve">         Анализ литературы показывает, что структура познавательных потребностей младших школьников и педагогические условия их формирования, обусловленные возрастом, разработаны недостаточно. Методы традиционного обучения не способствуют актуализации этих потребностей, а разрозненность требований ведет к снижению интереса к поисковой деятельности и творческому самовыражению.</w:t>
      </w:r>
    </w:p>
    <w:p w14:paraId="13AA04E9" w14:textId="325FF777" w:rsidR="0013495D" w:rsidRPr="009B21CC" w:rsidRDefault="0086449A" w:rsidP="00523805">
      <w:pPr>
        <w:spacing w:after="0"/>
        <w:jc w:val="both"/>
        <w:rPr>
          <w:rFonts w:eastAsia="Calibri" w:cs="Times New Roman"/>
          <w:kern w:val="0"/>
          <w:szCs w:val="28"/>
          <w14:ligatures w14:val="none"/>
        </w:rPr>
      </w:pPr>
      <w:r w:rsidRPr="009B21CC">
        <w:rPr>
          <w:rFonts w:eastAsia="Calibri" w:cs="Times New Roman"/>
          <w:kern w:val="0"/>
          <w:szCs w:val="28"/>
          <w14:ligatures w14:val="none"/>
        </w:rPr>
        <w:t xml:space="preserve">         Таким образом, возникает противоречие между объективной потребностью в формировании познавательных мотивов и недостаточным организационно-методическим обеспечением этого процесса. Это обуславливает актуальность поиска эффективных путей формирования познавательных потребностей, их теоретического обоснования и практической реализации</w:t>
      </w:r>
      <w:r w:rsidR="001D38A6" w:rsidRPr="009B21CC">
        <w:rPr>
          <w:rFonts w:eastAsia="Calibri" w:cs="Times New Roman"/>
          <w:kern w:val="0"/>
          <w:szCs w:val="28"/>
          <w14:ligatures w14:val="none"/>
        </w:rPr>
        <w:t xml:space="preserve"> [8]</w:t>
      </w:r>
      <w:r w:rsidR="00E829DC" w:rsidRPr="009B21CC">
        <w:rPr>
          <w:rFonts w:eastAsia="Calibri" w:cs="Times New Roman"/>
          <w:kern w:val="0"/>
          <w:szCs w:val="28"/>
          <w14:ligatures w14:val="none"/>
        </w:rPr>
        <w:t>.</w:t>
      </w:r>
    </w:p>
    <w:p w14:paraId="101681D0" w14:textId="2605346F" w:rsidR="00523805" w:rsidRPr="009B21CC" w:rsidRDefault="00523805" w:rsidP="00523805">
      <w:pPr>
        <w:spacing w:after="0"/>
        <w:jc w:val="both"/>
        <w:rPr>
          <w:rFonts w:eastAsia="Calibri" w:cs="Times New Roman"/>
          <w:kern w:val="0"/>
          <w:szCs w:val="28"/>
          <w14:ligatures w14:val="none"/>
        </w:rPr>
      </w:pPr>
      <w:r w:rsidRPr="009B21CC">
        <w:rPr>
          <w:rFonts w:eastAsia="Calibri" w:cs="Times New Roman"/>
          <w:kern w:val="0"/>
          <w:szCs w:val="28"/>
          <w14:ligatures w14:val="none"/>
        </w:rPr>
        <w:lastRenderedPageBreak/>
        <w:t xml:space="preserve">          Младший школьный возраст (6-7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10-11 лет) характеризуется сменой ведущей деятельности с игровой на учебную. Ключевым новообразованием становится «внутренняя позиция школьника» и «умение учиться». В этот период совершенствуются мышление, внимание, память и речь, что создаёт благоприятную почву для формирования познавательного интереса и стремления к решению проблем</w:t>
      </w:r>
      <w:r w:rsidR="00FE1576" w:rsidRPr="009B21CC">
        <w:rPr>
          <w:rFonts w:eastAsia="Calibri" w:cs="Times New Roman"/>
          <w:kern w:val="0"/>
          <w:szCs w:val="28"/>
          <w14:ligatures w14:val="none"/>
        </w:rPr>
        <w:t xml:space="preserve"> </w:t>
      </w:r>
      <w:r w:rsidR="00FE1576" w:rsidRPr="009B21CC">
        <w:rPr>
          <w:rFonts w:cs="Times New Roman"/>
          <w:szCs w:val="28"/>
        </w:rPr>
        <w:t>[1, с. 48].</w:t>
      </w:r>
    </w:p>
    <w:p w14:paraId="2B079A4F" w14:textId="7B335823" w:rsidR="00AA2C1B" w:rsidRPr="009B21CC" w:rsidRDefault="00523805" w:rsidP="00523805">
      <w:pPr>
        <w:spacing w:after="0"/>
        <w:jc w:val="both"/>
        <w:rPr>
          <w:rFonts w:eastAsia="Calibri" w:cs="Times New Roman"/>
          <w:kern w:val="0"/>
          <w:szCs w:val="28"/>
          <w14:ligatures w14:val="none"/>
        </w:rPr>
      </w:pPr>
      <w:r w:rsidRPr="009B21CC">
        <w:rPr>
          <w:rFonts w:eastAsia="Calibri" w:cs="Times New Roman"/>
          <w:kern w:val="0"/>
          <w:szCs w:val="28"/>
          <w14:ligatures w14:val="none"/>
        </w:rPr>
        <w:t xml:space="preserve">          </w:t>
      </w:r>
      <w:r w:rsidR="00AA2C1B" w:rsidRPr="009B21CC">
        <w:rPr>
          <w:rFonts w:eastAsia="Calibri" w:cs="Times New Roman"/>
          <w:kern w:val="0"/>
          <w:szCs w:val="28"/>
          <w14:ligatures w14:val="none"/>
        </w:rPr>
        <w:t>Именно на протяжении обучения в начальной школе у детей происходят существенные изменения в организме, значительно совершенствуются некоторые психические функции: мышление, внимание, память, воображение, речь, что играет важную роль для дальнейшего формирования и развития у учащихся положительного отношения к обучению, стремления к открытию новых знаний, поиску решения проблемы, выдвижению гипотез.</w:t>
      </w:r>
    </w:p>
    <w:p w14:paraId="5DB78D68" w14:textId="77777777" w:rsidR="00AA2C1B" w:rsidRPr="009B21CC" w:rsidRDefault="00AA2C1B" w:rsidP="00AA2C1B">
      <w:pPr>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Начинается данный возрастной период тем, что, прежде всего, происходит сочетание в ребенке сформированных черт детства с формирующимися особенностями становления «школьника». В это время отмечается возникновение новой системы отношений «ребенок-взрослый», «ребенок-учитель». К тому же, меняется и сам образ жизни ребенка, то есть перед ним уже выделяются новые требования, новая социальная роль, новый вид деятельности, что значительно отличается от дошкольного возраста.</w:t>
      </w:r>
    </w:p>
    <w:p w14:paraId="65B8BE46" w14:textId="48110849" w:rsidR="00AA2C1B" w:rsidRPr="009B21CC" w:rsidRDefault="00AA2C1B" w:rsidP="00AA2C1B">
      <w:pPr>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Иными словами, одной из особенностей младшего школьного возраста выступает то, что ребенок переходит из статуса «дошкольника» в статус «младшего школьника». Важнейшей задачей младшего школьного возраста выступает формирование «умения учиться», что предполагает самостоятельное выполнение учащимися учебной деятельности, так как именно в первые годы обучения в начальной школе начинает формироваться отношение младших школьников к новому виду деятельности, новым обязанностям</w:t>
      </w:r>
      <w:r w:rsidR="00FE1576" w:rsidRPr="009B21CC">
        <w:rPr>
          <w:rFonts w:eastAsia="Calibri" w:cs="Times New Roman"/>
          <w:kern w:val="0"/>
          <w:szCs w:val="28"/>
          <w14:ligatures w14:val="none"/>
        </w:rPr>
        <w:t xml:space="preserve"> </w:t>
      </w:r>
      <w:r w:rsidR="00FE1576" w:rsidRPr="009B21CC">
        <w:rPr>
          <w:rFonts w:cs="Times New Roman"/>
          <w:szCs w:val="28"/>
        </w:rPr>
        <w:t>[2, с. 51].</w:t>
      </w:r>
    </w:p>
    <w:bookmarkEnd w:id="0"/>
    <w:p w14:paraId="7B68680E" w14:textId="656DCCD9" w:rsidR="00AA2C1B" w:rsidRPr="009B21CC" w:rsidRDefault="00AA2C1B" w:rsidP="00AA2C1B">
      <w:pPr>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Е.П. Ильин считает, что мотив обучения включает в себя совокупность факторов, которые направлены на проявление учебной активности: потребности, цели, установки, чувство долга, интереса детей младшего школьного возраста</w:t>
      </w:r>
      <w:r w:rsidR="00FE1576" w:rsidRPr="009B21CC">
        <w:rPr>
          <w:rFonts w:eastAsia="Calibri" w:cs="Times New Roman"/>
          <w:kern w:val="0"/>
          <w:szCs w:val="28"/>
          <w14:ligatures w14:val="none"/>
        </w:rPr>
        <w:t xml:space="preserve"> </w:t>
      </w:r>
      <w:r w:rsidR="00FE1576" w:rsidRPr="009B21CC">
        <w:rPr>
          <w:rFonts w:cs="Times New Roman"/>
          <w:szCs w:val="28"/>
        </w:rPr>
        <w:t>[3, с. 41]</w:t>
      </w:r>
      <w:r w:rsidRPr="009B21CC">
        <w:rPr>
          <w:rFonts w:eastAsia="Calibri" w:cs="Times New Roman"/>
          <w:kern w:val="0"/>
          <w:szCs w:val="28"/>
          <w14:ligatures w14:val="none"/>
        </w:rPr>
        <w:t>.</w:t>
      </w:r>
    </w:p>
    <w:p w14:paraId="0A350075" w14:textId="583BC3BF" w:rsidR="00293D99" w:rsidRPr="009B21CC" w:rsidRDefault="00AA2C1B" w:rsidP="00293D99">
      <w:pPr>
        <w:spacing w:after="0"/>
        <w:ind w:firstLine="567"/>
        <w:jc w:val="both"/>
        <w:rPr>
          <w:rFonts w:cs="Times New Roman"/>
          <w:szCs w:val="28"/>
        </w:rPr>
      </w:pPr>
      <w:r w:rsidRPr="009B21CC">
        <w:rPr>
          <w:rFonts w:eastAsia="Calibri" w:cs="Times New Roman"/>
          <w:kern w:val="0"/>
          <w:szCs w:val="28"/>
          <w14:ligatures w14:val="none"/>
        </w:rPr>
        <w:t>Н.А. Мосина отводила особую роль развитию мотивации у детей с разным уровнем успеваемости, интересов. Анализируя работу педагога, мы выяснили, что мотивы учения можно подразделить на несколько видов мотивов учения, которые могут быть сформированы у учащихся начальной школы</w:t>
      </w:r>
      <w:r w:rsidR="003109F2" w:rsidRPr="009B21CC">
        <w:rPr>
          <w:rFonts w:eastAsia="Calibri" w:cs="Times New Roman"/>
          <w:kern w:val="0"/>
          <w:szCs w:val="28"/>
          <w14:ligatures w14:val="none"/>
        </w:rPr>
        <w:t xml:space="preserve"> </w:t>
      </w:r>
      <w:r w:rsidR="00293D99" w:rsidRPr="009B21CC">
        <w:rPr>
          <w:rFonts w:cs="Times New Roman"/>
          <w:szCs w:val="28"/>
        </w:rPr>
        <w:t>[4, с. 292]:</w:t>
      </w:r>
    </w:p>
    <w:p w14:paraId="2D48148E" w14:textId="77777777" w:rsidR="00293D99" w:rsidRPr="009B21CC" w:rsidRDefault="00293D99" w:rsidP="00293D99">
      <w:pPr>
        <w:pStyle w:val="a7"/>
        <w:numPr>
          <w:ilvl w:val="0"/>
          <w:numId w:val="3"/>
        </w:numPr>
        <w:spacing w:after="0"/>
        <w:jc w:val="both"/>
        <w:rPr>
          <w:rFonts w:eastAsia="Calibri" w:cs="Times New Roman"/>
          <w:kern w:val="0"/>
          <w:szCs w:val="28"/>
          <w14:ligatures w14:val="none"/>
        </w:rPr>
      </w:pPr>
      <w:r w:rsidRPr="009B21CC">
        <w:rPr>
          <w:rFonts w:eastAsia="Calibri" w:cs="Times New Roman"/>
          <w:kern w:val="0"/>
          <w:szCs w:val="28"/>
          <w14:ligatures w14:val="none"/>
        </w:rPr>
        <w:t>Учебно-познавательные мотивы</w:t>
      </w:r>
    </w:p>
    <w:p w14:paraId="07AC6ECE" w14:textId="77777777" w:rsidR="00293D99" w:rsidRPr="009B21CC" w:rsidRDefault="00293D99" w:rsidP="00293D99">
      <w:pPr>
        <w:pStyle w:val="a7"/>
        <w:numPr>
          <w:ilvl w:val="0"/>
          <w:numId w:val="3"/>
        </w:numPr>
        <w:spacing w:after="0"/>
        <w:jc w:val="both"/>
        <w:rPr>
          <w:rFonts w:eastAsia="Calibri" w:cs="Times New Roman"/>
          <w:kern w:val="0"/>
          <w:szCs w:val="28"/>
          <w14:ligatures w14:val="none"/>
        </w:rPr>
      </w:pPr>
      <w:r w:rsidRPr="009B21CC">
        <w:rPr>
          <w:rFonts w:eastAsia="Calibri" w:cs="Times New Roman"/>
          <w:kern w:val="0"/>
          <w:szCs w:val="28"/>
          <w14:ligatures w14:val="none"/>
        </w:rPr>
        <w:t>Социальные</w:t>
      </w:r>
    </w:p>
    <w:p w14:paraId="6EFB4F04" w14:textId="77777777" w:rsidR="00293D99" w:rsidRPr="009B21CC" w:rsidRDefault="00293D99" w:rsidP="00293D99">
      <w:pPr>
        <w:pStyle w:val="a7"/>
        <w:numPr>
          <w:ilvl w:val="0"/>
          <w:numId w:val="3"/>
        </w:numPr>
        <w:spacing w:after="0"/>
        <w:jc w:val="both"/>
        <w:rPr>
          <w:rFonts w:eastAsia="Calibri" w:cs="Times New Roman"/>
          <w:kern w:val="0"/>
          <w:szCs w:val="28"/>
          <w14:ligatures w14:val="none"/>
        </w:rPr>
      </w:pPr>
      <w:r w:rsidRPr="009B21CC">
        <w:rPr>
          <w:rFonts w:eastAsia="Calibri" w:cs="Times New Roman"/>
          <w:kern w:val="0"/>
          <w:szCs w:val="28"/>
          <w14:ligatures w14:val="none"/>
        </w:rPr>
        <w:t>Непосредственно-побуждающие мотивы</w:t>
      </w:r>
    </w:p>
    <w:p w14:paraId="6B09E918" w14:textId="6FD8C980" w:rsidR="00AA2C1B" w:rsidRPr="009B21CC" w:rsidRDefault="00293D99" w:rsidP="0001455B">
      <w:pPr>
        <w:pStyle w:val="a7"/>
        <w:numPr>
          <w:ilvl w:val="0"/>
          <w:numId w:val="3"/>
        </w:numPr>
        <w:spacing w:after="0"/>
        <w:jc w:val="both"/>
        <w:rPr>
          <w:rFonts w:eastAsia="Calibri" w:cs="Times New Roman"/>
          <w:kern w:val="0"/>
          <w:szCs w:val="28"/>
          <w14:ligatures w14:val="none"/>
        </w:rPr>
      </w:pPr>
      <w:r w:rsidRPr="009B21CC">
        <w:rPr>
          <w:rFonts w:eastAsia="Calibri" w:cs="Times New Roman"/>
          <w:kern w:val="0"/>
          <w:szCs w:val="28"/>
          <w14:ligatures w14:val="none"/>
        </w:rPr>
        <w:t>Личностные мотивы</w:t>
      </w:r>
    </w:p>
    <w:p w14:paraId="1BFF715B" w14:textId="35813CB3" w:rsidR="00AA2C1B" w:rsidRPr="009B21CC" w:rsidRDefault="00AA2C1B" w:rsidP="00AA2C1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Ш.А. Амонашвили</w:t>
      </w:r>
      <w:r w:rsidR="003109F2" w:rsidRPr="009B21CC">
        <w:rPr>
          <w:rFonts w:eastAsia="Calibri" w:cs="Times New Roman"/>
          <w:kern w:val="0"/>
          <w:szCs w:val="28"/>
          <w14:ligatures w14:val="none"/>
        </w:rPr>
        <w:t xml:space="preserve"> </w:t>
      </w:r>
      <w:r w:rsidR="003109F2" w:rsidRPr="009B21CC">
        <w:rPr>
          <w:rFonts w:cs="Times New Roman"/>
          <w:szCs w:val="28"/>
        </w:rPr>
        <w:t>[5]</w:t>
      </w:r>
      <w:r w:rsidRPr="009B21CC">
        <w:rPr>
          <w:rFonts w:eastAsia="Calibri" w:cs="Times New Roman"/>
          <w:kern w:val="0"/>
          <w:szCs w:val="28"/>
          <w14:ligatures w14:val="none"/>
        </w:rPr>
        <w:t xml:space="preserve"> утверждал, что около 78% учеников начальной школы не согласны с оценками ниже «отлично», полагая, что заслуживают </w:t>
      </w:r>
      <w:r w:rsidRPr="009B21CC">
        <w:rPr>
          <w:rFonts w:eastAsia="Calibri" w:cs="Times New Roman"/>
          <w:kern w:val="0"/>
          <w:szCs w:val="28"/>
          <w14:ligatures w14:val="none"/>
        </w:rPr>
        <w:lastRenderedPageBreak/>
        <w:t xml:space="preserve">большего. Другие, сталкиваясь с неудачами, со временем теряют уверенность и становятся равнодушны к отметкам. </w:t>
      </w:r>
    </w:p>
    <w:p w14:paraId="31AC6F86" w14:textId="7011DEAD" w:rsidR="00AA2C1B" w:rsidRPr="009B21CC" w:rsidRDefault="0013495D" w:rsidP="003109F2">
      <w:pPr>
        <w:tabs>
          <w:tab w:val="left" w:pos="3900"/>
        </w:tabs>
        <w:spacing w:after="0"/>
        <w:ind w:firstLine="567"/>
        <w:jc w:val="both"/>
        <w:rPr>
          <w:rFonts w:cs="Times New Roman"/>
          <w:szCs w:val="28"/>
        </w:rPr>
      </w:pPr>
      <w:r w:rsidRPr="009B21CC">
        <w:rPr>
          <w:rFonts w:eastAsia="Calibri" w:cs="Times New Roman"/>
          <w:kern w:val="0"/>
          <w:szCs w:val="28"/>
          <w14:ligatures w14:val="none"/>
        </w:rPr>
        <w:t>Ряд исследователей</w:t>
      </w:r>
      <w:r w:rsidR="00293D99" w:rsidRPr="009B21CC">
        <w:rPr>
          <w:rFonts w:eastAsia="Calibri" w:cs="Times New Roman"/>
          <w:kern w:val="0"/>
          <w:szCs w:val="28"/>
          <w14:ligatures w14:val="none"/>
        </w:rPr>
        <w:t xml:space="preserve"> и ученых считают,</w:t>
      </w:r>
      <w:r w:rsidRPr="009B21CC">
        <w:rPr>
          <w:rFonts w:eastAsia="Calibri" w:cs="Times New Roman"/>
          <w:kern w:val="0"/>
          <w:szCs w:val="28"/>
          <w14:ligatures w14:val="none"/>
        </w:rPr>
        <w:t xml:space="preserve"> </w:t>
      </w:r>
      <w:r w:rsidR="00AA2C1B" w:rsidRPr="009B21CC">
        <w:rPr>
          <w:rFonts w:eastAsia="Calibri" w:cs="Times New Roman"/>
          <w:kern w:val="0"/>
          <w:szCs w:val="28"/>
          <w14:ligatures w14:val="none"/>
        </w:rPr>
        <w:t xml:space="preserve">что </w:t>
      </w:r>
      <w:r w:rsidR="0001455B" w:rsidRPr="009B21CC">
        <w:rPr>
          <w:rFonts w:eastAsia="Calibri" w:cs="Times New Roman"/>
          <w:kern w:val="0"/>
          <w:szCs w:val="28"/>
          <w14:ligatures w14:val="none"/>
        </w:rPr>
        <w:t xml:space="preserve">формирование учебной мотивации наиболее эффективно с помощью применения проблемного обучения. </w:t>
      </w:r>
      <w:r w:rsidR="003109F2" w:rsidRPr="009B21CC">
        <w:rPr>
          <w:rFonts w:cs="Times New Roman"/>
          <w:szCs w:val="28"/>
        </w:rPr>
        <w:t>[6, с. 119].</w:t>
      </w:r>
      <w:r w:rsidRPr="009B21CC">
        <w:rPr>
          <w:rFonts w:cs="Times New Roman"/>
          <w:szCs w:val="28"/>
        </w:rPr>
        <w:t xml:space="preserve"> </w:t>
      </w:r>
    </w:p>
    <w:p w14:paraId="193F9268" w14:textId="7DA22CEC" w:rsidR="00CD7CDC" w:rsidRPr="009B21CC" w:rsidRDefault="00CD7CDC" w:rsidP="00CD7CDC">
      <w:pPr>
        <w:tabs>
          <w:tab w:val="left" w:pos="3900"/>
        </w:tabs>
        <w:spacing w:after="0"/>
        <w:ind w:firstLine="567"/>
        <w:jc w:val="both"/>
        <w:rPr>
          <w:rFonts w:cs="Times New Roman"/>
          <w:szCs w:val="28"/>
        </w:rPr>
      </w:pPr>
      <w:r w:rsidRPr="009B21CC">
        <w:rPr>
          <w:rFonts w:cs="Times New Roman"/>
          <w:szCs w:val="28"/>
        </w:rPr>
        <w:t xml:space="preserve">Например, А. </w:t>
      </w:r>
      <w:proofErr w:type="spellStart"/>
      <w:r w:rsidRPr="009B21CC">
        <w:rPr>
          <w:rFonts w:cs="Times New Roman"/>
          <w:szCs w:val="28"/>
        </w:rPr>
        <w:t>Дистерверг</w:t>
      </w:r>
      <w:proofErr w:type="spellEnd"/>
      <w:r w:rsidRPr="009B21CC">
        <w:rPr>
          <w:rFonts w:cs="Times New Roman"/>
          <w:szCs w:val="28"/>
        </w:rPr>
        <w:t>, всегда отдавал свое предпочтение организации активного обучения, на что немало обращал внимание будущих педагогов. Он утверждал: «Плохой учитель преподносит истину, хороший учит ее находить».</w:t>
      </w:r>
    </w:p>
    <w:p w14:paraId="36E04C37" w14:textId="7272E50C" w:rsidR="00CD7CDC" w:rsidRPr="009B21CC" w:rsidRDefault="00CD7CDC" w:rsidP="00CD7CDC">
      <w:pPr>
        <w:tabs>
          <w:tab w:val="left" w:pos="3900"/>
        </w:tabs>
        <w:spacing w:after="0"/>
        <w:ind w:firstLine="567"/>
        <w:jc w:val="both"/>
        <w:rPr>
          <w:rFonts w:cs="Times New Roman"/>
          <w:szCs w:val="28"/>
        </w:rPr>
      </w:pPr>
      <w:r w:rsidRPr="009B21CC">
        <w:rPr>
          <w:rFonts w:cs="Times New Roman"/>
          <w:szCs w:val="28"/>
        </w:rPr>
        <w:t>Л.Н. Толстой говорил о том, что знания только тогда знания, когда они приобретаются усилиями своей мысли, а не одной лишь памятью.</w:t>
      </w:r>
    </w:p>
    <w:p w14:paraId="104152A1" w14:textId="56561B11" w:rsidR="00CD7CDC" w:rsidRPr="009B21CC" w:rsidRDefault="00CD7CDC" w:rsidP="00CD7CDC">
      <w:pPr>
        <w:tabs>
          <w:tab w:val="left" w:pos="3900"/>
        </w:tabs>
        <w:spacing w:after="0"/>
        <w:ind w:firstLine="567"/>
        <w:jc w:val="both"/>
        <w:rPr>
          <w:rFonts w:cs="Times New Roman"/>
          <w:szCs w:val="28"/>
        </w:rPr>
      </w:pPr>
      <w:r w:rsidRPr="009B21CC">
        <w:rPr>
          <w:rFonts w:cs="Times New Roman"/>
          <w:szCs w:val="28"/>
        </w:rPr>
        <w:t>К.Д. Ушинский считает, что учителя обязательно должны добиться того, чтобы в учебной деятельности младшие школьники были наиболее активны и деятельны.</w:t>
      </w:r>
    </w:p>
    <w:p w14:paraId="3C444B96" w14:textId="4DA5FBD0" w:rsidR="00AA2C1B" w:rsidRPr="009B21CC" w:rsidRDefault="001D38A6" w:rsidP="001D38A6">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Формирование устойчивой учебной мотивации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одна из центральных задач начальной школы, поскольку к ее концу исследователи фиксируют спад интереса к учебе из-за преобладания внешних мотивов (отметка) над внутренними. Решением может стать проблемное обучение, которое развивает творческое мышление и способность находить нестандартные решения.</w:t>
      </w:r>
    </w:p>
    <w:p w14:paraId="231487DF" w14:textId="388E5F8D" w:rsidR="00AA2C1B" w:rsidRPr="009B21CC" w:rsidRDefault="00AA2C1B" w:rsidP="00AA2C1B">
      <w:pPr>
        <w:tabs>
          <w:tab w:val="left" w:pos="3900"/>
        </w:tabs>
        <w:spacing w:after="0"/>
        <w:ind w:firstLine="567"/>
        <w:jc w:val="center"/>
        <w:rPr>
          <w:rFonts w:eastAsia="Calibri" w:cs="Times New Roman"/>
          <w:kern w:val="0"/>
          <w:szCs w:val="28"/>
          <w14:ligatures w14:val="none"/>
        </w:rPr>
      </w:pPr>
      <w:r w:rsidRPr="009B21CC">
        <w:rPr>
          <w:rFonts w:eastAsia="Calibri" w:cs="Times New Roman"/>
          <w:kern w:val="0"/>
          <w:szCs w:val="28"/>
          <w14:ligatures w14:val="none"/>
        </w:rPr>
        <w:t xml:space="preserve">Таблица 1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Сравнительная характеристика традиционного и проблемного обучения</w:t>
      </w:r>
    </w:p>
    <w:p w14:paraId="7302167C" w14:textId="77777777" w:rsidR="00D11A07" w:rsidRPr="009B21CC" w:rsidRDefault="00D11A07" w:rsidP="00AA2C1B">
      <w:pPr>
        <w:tabs>
          <w:tab w:val="left" w:pos="3900"/>
        </w:tabs>
        <w:spacing w:after="0"/>
        <w:ind w:firstLine="567"/>
        <w:jc w:val="center"/>
        <w:rPr>
          <w:rFonts w:eastAsia="Calibri" w:cs="Times New Roman"/>
          <w:kern w:val="0"/>
          <w:szCs w:val="28"/>
          <w14:ligatures w14:val="none"/>
        </w:rPr>
      </w:pPr>
    </w:p>
    <w:tbl>
      <w:tblPr>
        <w:tblStyle w:val="ac"/>
        <w:tblW w:w="0" w:type="auto"/>
        <w:jc w:val="center"/>
        <w:tblLook w:val="04A0" w:firstRow="1" w:lastRow="0" w:firstColumn="1" w:lastColumn="0" w:noHBand="0" w:noVBand="1"/>
      </w:tblPr>
      <w:tblGrid>
        <w:gridCol w:w="2122"/>
        <w:gridCol w:w="3260"/>
        <w:gridCol w:w="3679"/>
      </w:tblGrid>
      <w:tr w:rsidR="00AA2C1B" w:rsidRPr="000C0492" w14:paraId="16EB40E3" w14:textId="77777777" w:rsidTr="00F06DF1">
        <w:trPr>
          <w:jc w:val="center"/>
        </w:trPr>
        <w:tc>
          <w:tcPr>
            <w:tcW w:w="2122" w:type="dxa"/>
          </w:tcPr>
          <w:p w14:paraId="65AD4057" w14:textId="77777777" w:rsidR="00AA2C1B" w:rsidRPr="000C0492" w:rsidRDefault="00AA2C1B" w:rsidP="00AA2C1B">
            <w:pPr>
              <w:jc w:val="center"/>
              <w:rPr>
                <w:rFonts w:eastAsia="Calibri" w:cs="Times New Roman"/>
                <w:b/>
                <w:bCs/>
                <w:sz w:val="24"/>
                <w:szCs w:val="24"/>
              </w:rPr>
            </w:pPr>
            <w:r w:rsidRPr="000C0492">
              <w:rPr>
                <w:rFonts w:eastAsia="Calibri" w:cs="Times New Roman"/>
                <w:b/>
                <w:bCs/>
                <w:sz w:val="24"/>
                <w:szCs w:val="24"/>
              </w:rPr>
              <w:t>Критерии</w:t>
            </w:r>
          </w:p>
        </w:tc>
        <w:tc>
          <w:tcPr>
            <w:tcW w:w="3260" w:type="dxa"/>
          </w:tcPr>
          <w:p w14:paraId="428A2AA3" w14:textId="77777777" w:rsidR="00AA2C1B" w:rsidRPr="000C0492" w:rsidRDefault="00AA2C1B" w:rsidP="00AA2C1B">
            <w:pPr>
              <w:jc w:val="center"/>
              <w:rPr>
                <w:rFonts w:eastAsia="Calibri" w:cs="Times New Roman"/>
                <w:b/>
                <w:bCs/>
                <w:sz w:val="24"/>
                <w:szCs w:val="24"/>
              </w:rPr>
            </w:pPr>
            <w:r w:rsidRPr="000C0492">
              <w:rPr>
                <w:rFonts w:eastAsia="Calibri" w:cs="Times New Roman"/>
                <w:b/>
                <w:bCs/>
                <w:sz w:val="24"/>
                <w:szCs w:val="24"/>
              </w:rPr>
              <w:t>Традиционное обучение</w:t>
            </w:r>
          </w:p>
        </w:tc>
        <w:tc>
          <w:tcPr>
            <w:tcW w:w="3679" w:type="dxa"/>
          </w:tcPr>
          <w:p w14:paraId="499291AC" w14:textId="77777777" w:rsidR="00AA2C1B" w:rsidRPr="000C0492" w:rsidRDefault="00AA2C1B" w:rsidP="00AA2C1B">
            <w:pPr>
              <w:jc w:val="center"/>
              <w:rPr>
                <w:rFonts w:eastAsia="Calibri" w:cs="Times New Roman"/>
                <w:b/>
                <w:bCs/>
                <w:sz w:val="24"/>
                <w:szCs w:val="24"/>
              </w:rPr>
            </w:pPr>
            <w:r w:rsidRPr="000C0492">
              <w:rPr>
                <w:rFonts w:eastAsia="Calibri" w:cs="Times New Roman"/>
                <w:b/>
                <w:bCs/>
                <w:sz w:val="24"/>
                <w:szCs w:val="24"/>
              </w:rPr>
              <w:t>Проблемное обучение</w:t>
            </w:r>
          </w:p>
        </w:tc>
      </w:tr>
      <w:tr w:rsidR="00AA2C1B" w:rsidRPr="000C0492" w14:paraId="521F2D35" w14:textId="77777777" w:rsidTr="00F06DF1">
        <w:trPr>
          <w:jc w:val="center"/>
        </w:trPr>
        <w:tc>
          <w:tcPr>
            <w:tcW w:w="2122" w:type="dxa"/>
            <w:shd w:val="clear" w:color="auto" w:fill="FFFFFF"/>
            <w:vAlign w:val="center"/>
          </w:tcPr>
          <w:p w14:paraId="5A25104A" w14:textId="77777777" w:rsidR="00AA2C1B" w:rsidRPr="000C0492" w:rsidRDefault="00AA2C1B" w:rsidP="00AA2C1B">
            <w:pPr>
              <w:jc w:val="center"/>
              <w:rPr>
                <w:rFonts w:eastAsia="Calibri" w:cs="Times New Roman"/>
                <w:sz w:val="24"/>
                <w:szCs w:val="24"/>
              </w:rPr>
            </w:pPr>
            <w:bookmarkStart w:id="1" w:name="_Hlk155609353"/>
            <w:r w:rsidRPr="000C0492">
              <w:rPr>
                <w:rFonts w:eastAsia="Calibri" w:cs="Times New Roman"/>
                <w:b/>
                <w:bCs/>
                <w:color w:val="0F1115"/>
                <w:sz w:val="24"/>
                <w:szCs w:val="24"/>
              </w:rPr>
              <w:t>Методы</w:t>
            </w:r>
          </w:p>
        </w:tc>
        <w:tc>
          <w:tcPr>
            <w:tcW w:w="3260" w:type="dxa"/>
            <w:shd w:val="clear" w:color="auto" w:fill="FFFFFF"/>
            <w:vAlign w:val="center"/>
          </w:tcPr>
          <w:p w14:paraId="5AEEE031"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Объяснительно-иллюстративные</w:t>
            </w:r>
          </w:p>
        </w:tc>
        <w:tc>
          <w:tcPr>
            <w:tcW w:w="3679" w:type="dxa"/>
            <w:shd w:val="clear" w:color="auto" w:fill="FFFFFF"/>
            <w:vAlign w:val="center"/>
          </w:tcPr>
          <w:p w14:paraId="191B9491"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Исследовательско-поисковые</w:t>
            </w:r>
          </w:p>
        </w:tc>
      </w:tr>
      <w:tr w:rsidR="00AA2C1B" w:rsidRPr="000C0492" w14:paraId="03E26B30" w14:textId="77777777" w:rsidTr="00F06DF1">
        <w:trPr>
          <w:jc w:val="center"/>
        </w:trPr>
        <w:tc>
          <w:tcPr>
            <w:tcW w:w="2122" w:type="dxa"/>
            <w:shd w:val="clear" w:color="auto" w:fill="FFFFFF"/>
            <w:vAlign w:val="center"/>
          </w:tcPr>
          <w:p w14:paraId="11161C61" w14:textId="77777777" w:rsidR="00AA2C1B" w:rsidRPr="000C0492" w:rsidRDefault="00AA2C1B" w:rsidP="00AA2C1B">
            <w:pPr>
              <w:jc w:val="center"/>
              <w:rPr>
                <w:rFonts w:eastAsia="Calibri" w:cs="Times New Roman"/>
                <w:sz w:val="24"/>
                <w:szCs w:val="24"/>
              </w:rPr>
            </w:pPr>
            <w:r w:rsidRPr="000C0492">
              <w:rPr>
                <w:rFonts w:eastAsia="Calibri" w:cs="Times New Roman"/>
                <w:b/>
                <w:bCs/>
                <w:color w:val="0F1115"/>
                <w:sz w:val="24"/>
                <w:szCs w:val="24"/>
              </w:rPr>
              <w:t>Результат</w:t>
            </w:r>
          </w:p>
        </w:tc>
        <w:tc>
          <w:tcPr>
            <w:tcW w:w="3260" w:type="dxa"/>
            <w:shd w:val="clear" w:color="auto" w:fill="FFFFFF"/>
            <w:vAlign w:val="center"/>
          </w:tcPr>
          <w:p w14:paraId="184B6BB7"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Усвоение готовых знаний</w:t>
            </w:r>
          </w:p>
        </w:tc>
        <w:tc>
          <w:tcPr>
            <w:tcW w:w="3679" w:type="dxa"/>
            <w:shd w:val="clear" w:color="auto" w:fill="FFFFFF"/>
            <w:vAlign w:val="center"/>
          </w:tcPr>
          <w:p w14:paraId="207000FB"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«Открытие» знаний через развитие мышления и воображения</w:t>
            </w:r>
          </w:p>
        </w:tc>
      </w:tr>
      <w:tr w:rsidR="00AA2C1B" w:rsidRPr="000C0492" w14:paraId="4695F872" w14:textId="77777777" w:rsidTr="00F06DF1">
        <w:trPr>
          <w:jc w:val="center"/>
        </w:trPr>
        <w:tc>
          <w:tcPr>
            <w:tcW w:w="2122" w:type="dxa"/>
            <w:shd w:val="clear" w:color="auto" w:fill="FFFFFF"/>
            <w:vAlign w:val="center"/>
          </w:tcPr>
          <w:p w14:paraId="2036C74A" w14:textId="77777777" w:rsidR="00AA2C1B" w:rsidRPr="000C0492" w:rsidRDefault="00AA2C1B" w:rsidP="00AA2C1B">
            <w:pPr>
              <w:jc w:val="center"/>
              <w:rPr>
                <w:rFonts w:eastAsia="Calibri" w:cs="Times New Roman"/>
                <w:sz w:val="24"/>
                <w:szCs w:val="24"/>
              </w:rPr>
            </w:pPr>
            <w:r w:rsidRPr="000C0492">
              <w:rPr>
                <w:rFonts w:eastAsia="Calibri" w:cs="Times New Roman"/>
                <w:b/>
                <w:bCs/>
                <w:color w:val="0F1115"/>
                <w:sz w:val="24"/>
                <w:szCs w:val="24"/>
              </w:rPr>
              <w:t>Роль учителя</w:t>
            </w:r>
          </w:p>
        </w:tc>
        <w:tc>
          <w:tcPr>
            <w:tcW w:w="3260" w:type="dxa"/>
            <w:shd w:val="clear" w:color="auto" w:fill="FFFFFF"/>
            <w:vAlign w:val="center"/>
          </w:tcPr>
          <w:p w14:paraId="708813DB"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Источник и иллюстратор готовых знаний</w:t>
            </w:r>
          </w:p>
        </w:tc>
        <w:tc>
          <w:tcPr>
            <w:tcW w:w="3679" w:type="dxa"/>
            <w:shd w:val="clear" w:color="auto" w:fill="FFFFFF"/>
            <w:vAlign w:val="center"/>
          </w:tcPr>
          <w:p w14:paraId="2F6EBEAE"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Организатор самостоятельной исследовательской деятельности</w:t>
            </w:r>
          </w:p>
        </w:tc>
      </w:tr>
      <w:tr w:rsidR="00AA2C1B" w:rsidRPr="000C0492" w14:paraId="12E6A0E3" w14:textId="77777777" w:rsidTr="00F06DF1">
        <w:trPr>
          <w:jc w:val="center"/>
        </w:trPr>
        <w:tc>
          <w:tcPr>
            <w:tcW w:w="2122" w:type="dxa"/>
            <w:shd w:val="clear" w:color="auto" w:fill="FFFFFF"/>
            <w:vAlign w:val="center"/>
          </w:tcPr>
          <w:p w14:paraId="02690216" w14:textId="77777777" w:rsidR="00AA2C1B" w:rsidRPr="000C0492" w:rsidRDefault="00AA2C1B" w:rsidP="00AA2C1B">
            <w:pPr>
              <w:jc w:val="center"/>
              <w:rPr>
                <w:rFonts w:eastAsia="Calibri" w:cs="Times New Roman"/>
                <w:sz w:val="24"/>
                <w:szCs w:val="24"/>
              </w:rPr>
            </w:pPr>
            <w:r w:rsidRPr="000C0492">
              <w:rPr>
                <w:rFonts w:eastAsia="Calibri" w:cs="Times New Roman"/>
                <w:b/>
                <w:bCs/>
                <w:color w:val="0F1115"/>
                <w:sz w:val="24"/>
                <w:szCs w:val="24"/>
              </w:rPr>
              <w:t>Роль ученика</w:t>
            </w:r>
          </w:p>
        </w:tc>
        <w:tc>
          <w:tcPr>
            <w:tcW w:w="3260" w:type="dxa"/>
            <w:shd w:val="clear" w:color="auto" w:fill="FFFFFF"/>
            <w:vAlign w:val="center"/>
          </w:tcPr>
          <w:p w14:paraId="1181C336"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Репродуктивная (запоминание, воспроизведение)</w:t>
            </w:r>
          </w:p>
        </w:tc>
        <w:tc>
          <w:tcPr>
            <w:tcW w:w="3679" w:type="dxa"/>
            <w:shd w:val="clear" w:color="auto" w:fill="FFFFFF"/>
            <w:vAlign w:val="center"/>
          </w:tcPr>
          <w:p w14:paraId="3A2AB175"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Творческая (решение проблемных ситуаций, «открытие» знаний)</w:t>
            </w:r>
          </w:p>
        </w:tc>
      </w:tr>
      <w:tr w:rsidR="00AA2C1B" w:rsidRPr="000C0492" w14:paraId="36F37F54" w14:textId="77777777" w:rsidTr="00F06DF1">
        <w:trPr>
          <w:jc w:val="center"/>
        </w:trPr>
        <w:tc>
          <w:tcPr>
            <w:tcW w:w="2122" w:type="dxa"/>
            <w:shd w:val="clear" w:color="auto" w:fill="FFFFFF"/>
            <w:vAlign w:val="center"/>
          </w:tcPr>
          <w:p w14:paraId="34B6CD9A" w14:textId="77777777" w:rsidR="00AA2C1B" w:rsidRPr="000C0492" w:rsidRDefault="00AA2C1B" w:rsidP="00AA2C1B">
            <w:pPr>
              <w:jc w:val="center"/>
              <w:rPr>
                <w:rFonts w:eastAsia="Calibri" w:cs="Times New Roman"/>
                <w:sz w:val="24"/>
                <w:szCs w:val="24"/>
              </w:rPr>
            </w:pPr>
            <w:r w:rsidRPr="000C0492">
              <w:rPr>
                <w:rFonts w:eastAsia="Calibri" w:cs="Times New Roman"/>
                <w:b/>
                <w:bCs/>
                <w:color w:val="0F1115"/>
                <w:sz w:val="24"/>
                <w:szCs w:val="24"/>
              </w:rPr>
              <w:t>Мотивация</w:t>
            </w:r>
          </w:p>
        </w:tc>
        <w:tc>
          <w:tcPr>
            <w:tcW w:w="3260" w:type="dxa"/>
            <w:shd w:val="clear" w:color="auto" w:fill="FFFFFF"/>
            <w:vAlign w:val="center"/>
          </w:tcPr>
          <w:p w14:paraId="63FA5C11"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Внешняя (интересное изложение материала)</w:t>
            </w:r>
          </w:p>
        </w:tc>
        <w:tc>
          <w:tcPr>
            <w:tcW w:w="3679" w:type="dxa"/>
            <w:shd w:val="clear" w:color="auto" w:fill="FFFFFF"/>
            <w:vAlign w:val="center"/>
          </w:tcPr>
          <w:p w14:paraId="16AAF130" w14:textId="77777777" w:rsidR="00AA2C1B" w:rsidRPr="000C0492" w:rsidRDefault="00AA2C1B" w:rsidP="00AA2C1B">
            <w:pPr>
              <w:jc w:val="both"/>
              <w:rPr>
                <w:rFonts w:eastAsia="Calibri" w:cs="Times New Roman"/>
                <w:sz w:val="24"/>
                <w:szCs w:val="24"/>
              </w:rPr>
            </w:pPr>
            <w:r w:rsidRPr="000C0492">
              <w:rPr>
                <w:rFonts w:eastAsia="Calibri" w:cs="Times New Roman"/>
                <w:color w:val="0F1115"/>
                <w:sz w:val="24"/>
                <w:szCs w:val="24"/>
              </w:rPr>
              <w:t>Внутренняя (познавательный интерес, любознательность)</w:t>
            </w:r>
          </w:p>
        </w:tc>
      </w:tr>
      <w:bookmarkEnd w:id="1"/>
    </w:tbl>
    <w:p w14:paraId="36687888" w14:textId="77777777" w:rsidR="00AA2C1B" w:rsidRPr="009B21CC" w:rsidRDefault="00AA2C1B" w:rsidP="00AA2C1B">
      <w:pPr>
        <w:tabs>
          <w:tab w:val="left" w:pos="3900"/>
        </w:tabs>
        <w:spacing w:after="0"/>
        <w:ind w:firstLine="567"/>
        <w:jc w:val="both"/>
        <w:rPr>
          <w:rFonts w:eastAsia="Calibri" w:cs="Times New Roman"/>
          <w:kern w:val="0"/>
          <w:szCs w:val="28"/>
          <w14:ligatures w14:val="none"/>
        </w:rPr>
      </w:pPr>
    </w:p>
    <w:p w14:paraId="60E4CA07" w14:textId="6A4E0EB5" w:rsidR="00AA2C1B" w:rsidRPr="009B21CC" w:rsidRDefault="001D38A6" w:rsidP="00AA2C1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С помощью проблемного обучения </w:t>
      </w:r>
      <w:r w:rsidR="001F0EA9" w:rsidRPr="009B21CC">
        <w:rPr>
          <w:rFonts w:eastAsia="Calibri" w:cs="Times New Roman"/>
          <w:kern w:val="0"/>
          <w:szCs w:val="28"/>
          <w14:ligatures w14:val="none"/>
        </w:rPr>
        <w:t xml:space="preserve">педагоги могут организовать уроки так, </w:t>
      </w:r>
      <w:r w:rsidR="00AA2C1B" w:rsidRPr="009B21CC">
        <w:rPr>
          <w:rFonts w:eastAsia="Calibri" w:cs="Times New Roman"/>
          <w:kern w:val="0"/>
          <w:szCs w:val="28"/>
          <w14:ligatures w14:val="none"/>
        </w:rPr>
        <w:t>чтобы младшие школьники могли самостоятельно исследовать, анализировать, обобщать учебный материал. Это поможет формированию положительной учебной мотивации, повышению интереса учащихся к содержанию обучения.</w:t>
      </w:r>
    </w:p>
    <w:p w14:paraId="44275977" w14:textId="77777777" w:rsidR="00AA2C1B" w:rsidRPr="009B21CC" w:rsidRDefault="00AA2C1B" w:rsidP="00AA2C1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Особое значение имеет выбор конкретного приёма для создания проблемной ситуации, поскольку он во многом определяет логику и результат всего урока. </w:t>
      </w:r>
    </w:p>
    <w:p w14:paraId="0B81F26C" w14:textId="27C15BC0" w:rsidR="0001455B" w:rsidRPr="009B21CC" w:rsidRDefault="0013495D"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lastRenderedPageBreak/>
        <w:t xml:space="preserve">Исследователь </w:t>
      </w:r>
      <w:r w:rsidR="00AA2C1B" w:rsidRPr="009B21CC">
        <w:rPr>
          <w:rFonts w:eastAsia="Calibri" w:cs="Times New Roman"/>
          <w:kern w:val="0"/>
          <w:szCs w:val="28"/>
          <w14:ligatures w14:val="none"/>
        </w:rPr>
        <w:t>Л.Т. Богданов</w:t>
      </w:r>
      <w:r w:rsidRPr="009B21CC">
        <w:rPr>
          <w:rFonts w:eastAsia="Calibri" w:cs="Times New Roman"/>
          <w:kern w:val="0"/>
          <w:szCs w:val="28"/>
          <w14:ligatures w14:val="none"/>
        </w:rPr>
        <w:t>а</w:t>
      </w:r>
      <w:r w:rsidR="003109F2" w:rsidRPr="009B21CC">
        <w:rPr>
          <w:rFonts w:eastAsia="Calibri" w:cs="Times New Roman"/>
          <w:kern w:val="0"/>
          <w:szCs w:val="28"/>
          <w14:ligatures w14:val="none"/>
        </w:rPr>
        <w:t xml:space="preserve"> </w:t>
      </w:r>
      <w:r w:rsidR="003109F2" w:rsidRPr="009B21CC">
        <w:rPr>
          <w:rFonts w:cs="Times New Roman"/>
          <w:szCs w:val="28"/>
        </w:rPr>
        <w:t>[7]</w:t>
      </w:r>
      <w:r w:rsidR="00AA2C1B" w:rsidRPr="009B21CC">
        <w:rPr>
          <w:rFonts w:eastAsia="Calibri" w:cs="Times New Roman"/>
          <w:kern w:val="0"/>
          <w:szCs w:val="28"/>
          <w14:ligatures w14:val="none"/>
        </w:rPr>
        <w:t xml:space="preserve"> представ</w:t>
      </w:r>
      <w:r w:rsidRPr="009B21CC">
        <w:rPr>
          <w:rFonts w:eastAsia="Calibri" w:cs="Times New Roman"/>
          <w:kern w:val="0"/>
          <w:szCs w:val="28"/>
          <w14:ligatures w14:val="none"/>
        </w:rPr>
        <w:t>ляет</w:t>
      </w:r>
      <w:r w:rsidR="00AA2C1B" w:rsidRPr="009B21CC">
        <w:rPr>
          <w:rFonts w:eastAsia="Calibri" w:cs="Times New Roman"/>
          <w:kern w:val="0"/>
          <w:szCs w:val="28"/>
          <w14:ligatures w14:val="none"/>
        </w:rPr>
        <w:t xml:space="preserve"> 3 группы приемов. Рассмотрим каждую группу создания проблемных ситуаций.</w:t>
      </w:r>
      <w:r w:rsidR="0001455B" w:rsidRPr="009B21CC">
        <w:rPr>
          <w:rFonts w:eastAsia="Calibri" w:cs="Times New Roman"/>
          <w:kern w:val="0"/>
          <w:szCs w:val="28"/>
          <w14:ligatures w14:val="none"/>
        </w:rPr>
        <w:t xml:space="preserve"> </w:t>
      </w:r>
    </w:p>
    <w:p w14:paraId="133DC213" w14:textId="7BA5DFF3" w:rsidR="0001455B" w:rsidRPr="009B21CC" w:rsidRDefault="0001455B"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1 группа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Классические приемы:</w:t>
      </w:r>
    </w:p>
    <w:p w14:paraId="434B0627" w14:textId="782CECDC"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Проблемная ситуация с удивлением </w:t>
      </w: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учитель сталкивает мнения учащихся через практическое действие, сообщая при этом противоречивые факты, теории.</w:t>
      </w:r>
    </w:p>
    <w:p w14:paraId="3037E94D" w14:textId="65753432"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Проблемная ситуация с затруднением </w:t>
      </w: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главной задачей учителя выступает создание ситуации, в ходе которой учащиеся обнаружат ранее неизвестный учебный материал. К примеру, учитель может дать задание, не сходное с предыдущим, что, в свою очередь, вызовет затруднения у младших школьников.</w:t>
      </w:r>
    </w:p>
    <w:p w14:paraId="6BFDEE5C" w14:textId="78430679" w:rsidR="0001455B" w:rsidRPr="009B21CC" w:rsidRDefault="0001455B"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2 группа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Сокращенные приемы:</w:t>
      </w:r>
    </w:p>
    <w:p w14:paraId="07AE32E4" w14:textId="249D0F4A"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Побуждающий диалог </w:t>
      </w: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представляет собой способ, который помогает учащимся обнаружить проблему, вопрос, на который необходимо найти ответ, сформулировать учебную задачу.</w:t>
      </w:r>
    </w:p>
    <w:p w14:paraId="40E304DC" w14:textId="12BD099A"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Подводящий диалог </w:t>
      </w:r>
      <w:proofErr w:type="gramStart"/>
      <w:r w:rsidRPr="009B21CC">
        <w:rPr>
          <w:rFonts w:eastAsia="Calibri" w:cs="Times New Roman"/>
          <w:kern w:val="0"/>
          <w:szCs w:val="28"/>
          <w14:ligatures w14:val="none"/>
        </w:rPr>
        <w:t>-</w:t>
      </w:r>
      <w:r w:rsidR="00383A30">
        <w:rPr>
          <w:rFonts w:eastAsia="Calibri" w:cs="Times New Roman"/>
          <w:kern w:val="0"/>
          <w:szCs w:val="28"/>
          <w14:ligatures w14:val="none"/>
        </w:rPr>
        <w:t xml:space="preserve"> </w:t>
      </w:r>
      <w:r w:rsidR="0001455B" w:rsidRPr="009B21CC">
        <w:rPr>
          <w:rFonts w:eastAsia="Calibri" w:cs="Times New Roman"/>
          <w:kern w:val="0"/>
          <w:szCs w:val="28"/>
          <w14:ligatures w14:val="none"/>
        </w:rPr>
        <w:t>это</w:t>
      </w:r>
      <w:proofErr w:type="gramEnd"/>
      <w:r w:rsidR="0001455B" w:rsidRPr="009B21CC">
        <w:rPr>
          <w:rFonts w:eastAsia="Calibri" w:cs="Times New Roman"/>
          <w:kern w:val="0"/>
          <w:szCs w:val="28"/>
          <w14:ligatures w14:val="none"/>
        </w:rPr>
        <w:t xml:space="preserve"> своеобразная цепочка посильных для учащихся вопросов и заданий, выполнение которых последовательно приводит к формулированию темы урока. Данный прием отличается тем, что не требует создания проблемной ситуации, а применим «от повторения» пройденного материала.</w:t>
      </w:r>
    </w:p>
    <w:p w14:paraId="603E2FF5" w14:textId="5D209B50" w:rsidR="0001455B" w:rsidRPr="009B21CC" w:rsidRDefault="0001455B"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3 группа </w:t>
      </w:r>
      <w:r w:rsidR="00C7298F" w:rsidRPr="009B21CC">
        <w:rPr>
          <w:rFonts w:eastAsia="Calibri" w:cs="Times New Roman"/>
          <w:kern w:val="0"/>
          <w:szCs w:val="28"/>
          <w14:ligatures w14:val="none"/>
        </w:rPr>
        <w:t>-</w:t>
      </w:r>
      <w:r w:rsidRPr="009B21CC">
        <w:rPr>
          <w:rFonts w:eastAsia="Calibri" w:cs="Times New Roman"/>
          <w:kern w:val="0"/>
          <w:szCs w:val="28"/>
          <w14:ligatures w14:val="none"/>
        </w:rPr>
        <w:t xml:space="preserve"> Мотивирующие приемы:</w:t>
      </w:r>
    </w:p>
    <w:p w14:paraId="4CC2A125" w14:textId="59A22F2E"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«Яркое пятно»</w:t>
      </w:r>
      <w:r w:rsidRPr="009B21CC">
        <w:rPr>
          <w:rFonts w:eastAsia="Calibri" w:cs="Times New Roman"/>
          <w:kern w:val="0"/>
          <w:szCs w:val="28"/>
          <w14:ligatures w14:val="none"/>
        </w:rPr>
        <w:t xml:space="preserve"> -</w:t>
      </w:r>
      <w:r w:rsidR="0001455B" w:rsidRPr="009B21CC">
        <w:rPr>
          <w:rFonts w:eastAsia="Calibri" w:cs="Times New Roman"/>
          <w:kern w:val="0"/>
          <w:szCs w:val="28"/>
          <w14:ligatures w14:val="none"/>
        </w:rPr>
        <w:t xml:space="preserve"> обычно используется при сообщении увлекательного учебного материала, соответствующего теме урока. В качестве «Яркого пятна» могут быть использованы сказки, легенды, различные фрагментов из художественной литературы, науки, все, что способно заинтересовать младших школьников.</w:t>
      </w:r>
    </w:p>
    <w:p w14:paraId="61ACEBCB" w14:textId="53740C5E"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«Актуализация» </w:t>
      </w: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состоит в обнаружении смысла и значимости проблемной ситуации, созданной для учащихся по теме урока. Актуализация выступает одним из наиболее эффективных средств побуждения младших школьников к активному взаимодействию в ходе урока.</w:t>
      </w:r>
    </w:p>
    <w:p w14:paraId="2C42F4E5" w14:textId="0E1E91CB" w:rsidR="0001455B" w:rsidRPr="009B21CC" w:rsidRDefault="00C7298F"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Демонстрация непонятного явления </w:t>
      </w:r>
      <w:r w:rsidRPr="009B21CC">
        <w:rPr>
          <w:rFonts w:eastAsia="Calibri" w:cs="Times New Roman"/>
          <w:kern w:val="0"/>
          <w:szCs w:val="28"/>
          <w14:ligatures w14:val="none"/>
        </w:rPr>
        <w:t>-</w:t>
      </w:r>
      <w:r w:rsidR="0001455B" w:rsidRPr="009B21CC">
        <w:rPr>
          <w:rFonts w:eastAsia="Calibri" w:cs="Times New Roman"/>
          <w:kern w:val="0"/>
          <w:szCs w:val="28"/>
          <w14:ligatures w14:val="none"/>
        </w:rPr>
        <w:t xml:space="preserve"> заключается в использовании учителем различных средств наглядности (моделей, схем, таблиц, дидактических материалов), а также проведении опытов и экспериментов, что способствует лучшему пониманию учебного материала.</w:t>
      </w:r>
    </w:p>
    <w:p w14:paraId="5853F780" w14:textId="1FB9BE8C" w:rsidR="00AA2C1B" w:rsidRPr="009B21CC" w:rsidRDefault="00AA2C1B" w:rsidP="0001455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Рассматривая представленные приемы создания проблемных ситуаций, можно сказать о том, что каждый прием имеет свои особенности, определенную направленность, ведущую к проблемному поиску.</w:t>
      </w:r>
    </w:p>
    <w:p w14:paraId="0E0A0BE5" w14:textId="77777777" w:rsidR="001F0EA9" w:rsidRPr="009B21CC" w:rsidRDefault="00AA2C1B" w:rsidP="001F0EA9">
      <w:pPr>
        <w:tabs>
          <w:tab w:val="left" w:pos="3900"/>
        </w:tabs>
        <w:spacing w:after="0"/>
        <w:ind w:firstLine="567"/>
        <w:jc w:val="both"/>
        <w:rPr>
          <w:rFonts w:eastAsia="Calibri" w:cs="Times New Roman"/>
          <w:color w:val="EE0000"/>
          <w:kern w:val="0"/>
          <w:szCs w:val="28"/>
          <w14:ligatures w14:val="none"/>
        </w:rPr>
      </w:pPr>
      <w:r w:rsidRPr="009B21CC">
        <w:rPr>
          <w:rFonts w:eastAsia="Calibri" w:cs="Times New Roman"/>
          <w:kern w:val="0"/>
          <w:szCs w:val="28"/>
          <w14:ligatures w14:val="none"/>
        </w:rPr>
        <w:t xml:space="preserve">Однако, по нашему мнению, наиболее подходящей группой приемов, выступают мотивирующие приемы. </w:t>
      </w:r>
    </w:p>
    <w:p w14:paraId="1A02B23D" w14:textId="363D18CE" w:rsidR="001F0EA9" w:rsidRPr="009B21CC" w:rsidRDefault="001F0EA9" w:rsidP="00E829DC">
      <w:pPr>
        <w:pStyle w:val="a7"/>
        <w:numPr>
          <w:ilvl w:val="0"/>
          <w:numId w:val="6"/>
        </w:numPr>
        <w:tabs>
          <w:tab w:val="left" w:pos="3900"/>
        </w:tabs>
        <w:spacing w:after="0"/>
        <w:jc w:val="both"/>
        <w:rPr>
          <w:rFonts w:eastAsia="Calibri" w:cs="Times New Roman"/>
          <w:kern w:val="0"/>
          <w:szCs w:val="28"/>
          <w14:ligatures w14:val="none"/>
        </w:rPr>
      </w:pPr>
      <w:r w:rsidRPr="009B21CC">
        <w:rPr>
          <w:rFonts w:eastAsia="Calibri" w:cs="Times New Roman"/>
          <w:kern w:val="0"/>
          <w:szCs w:val="28"/>
          <w14:ligatures w14:val="none"/>
        </w:rPr>
        <w:t>«Яркое пятно»</w:t>
      </w:r>
      <w:r w:rsidRPr="009B21CC">
        <w:rPr>
          <w:rFonts w:eastAsia="Calibri" w:cs="Times New Roman"/>
          <w:kern w:val="0"/>
          <w:szCs w:val="28"/>
          <w14:ligatures w14:val="none"/>
        </w:rPr>
        <w:tab/>
      </w:r>
    </w:p>
    <w:p w14:paraId="747C7B1D" w14:textId="60ED697B" w:rsidR="001F0EA9" w:rsidRPr="009B21CC" w:rsidRDefault="001F0EA9" w:rsidP="00E829DC">
      <w:pPr>
        <w:pStyle w:val="a7"/>
        <w:numPr>
          <w:ilvl w:val="0"/>
          <w:numId w:val="6"/>
        </w:numPr>
        <w:tabs>
          <w:tab w:val="left" w:pos="3900"/>
        </w:tabs>
        <w:spacing w:after="0"/>
        <w:jc w:val="both"/>
        <w:rPr>
          <w:rFonts w:eastAsia="Calibri" w:cs="Times New Roman"/>
          <w:kern w:val="0"/>
          <w:szCs w:val="28"/>
          <w14:ligatures w14:val="none"/>
        </w:rPr>
      </w:pPr>
      <w:r w:rsidRPr="009B21CC">
        <w:rPr>
          <w:rFonts w:eastAsia="Calibri" w:cs="Times New Roman"/>
          <w:kern w:val="0"/>
          <w:szCs w:val="28"/>
          <w14:ligatures w14:val="none"/>
        </w:rPr>
        <w:t>«Демонстрация парадокса»</w:t>
      </w:r>
      <w:r w:rsidRPr="009B21CC">
        <w:rPr>
          <w:rFonts w:eastAsia="Calibri" w:cs="Times New Roman"/>
          <w:kern w:val="0"/>
          <w:szCs w:val="28"/>
          <w14:ligatures w14:val="none"/>
        </w:rPr>
        <w:tab/>
      </w:r>
    </w:p>
    <w:p w14:paraId="668C0723" w14:textId="0EF47AF0" w:rsidR="001F0EA9" w:rsidRPr="009B21CC" w:rsidRDefault="001F0EA9" w:rsidP="00E829DC">
      <w:pPr>
        <w:pStyle w:val="a7"/>
        <w:numPr>
          <w:ilvl w:val="0"/>
          <w:numId w:val="6"/>
        </w:numPr>
        <w:tabs>
          <w:tab w:val="left" w:pos="3900"/>
        </w:tabs>
        <w:spacing w:after="0"/>
        <w:jc w:val="both"/>
        <w:rPr>
          <w:rFonts w:eastAsia="Calibri" w:cs="Times New Roman"/>
          <w:kern w:val="0"/>
          <w:szCs w:val="28"/>
          <w14:ligatures w14:val="none"/>
        </w:rPr>
      </w:pPr>
      <w:r w:rsidRPr="009B21CC">
        <w:rPr>
          <w:rFonts w:eastAsia="Calibri" w:cs="Times New Roman"/>
          <w:kern w:val="0"/>
          <w:szCs w:val="28"/>
          <w14:ligatures w14:val="none"/>
        </w:rPr>
        <w:t>«Задание с затруднением»</w:t>
      </w:r>
      <w:r w:rsidRPr="009B21CC">
        <w:rPr>
          <w:rFonts w:eastAsia="Calibri" w:cs="Times New Roman"/>
          <w:kern w:val="0"/>
          <w:szCs w:val="28"/>
          <w14:ligatures w14:val="none"/>
        </w:rPr>
        <w:tab/>
      </w:r>
    </w:p>
    <w:p w14:paraId="47060236" w14:textId="0DBCBA90" w:rsidR="0001455B" w:rsidRPr="009B21CC" w:rsidRDefault="001F0EA9" w:rsidP="00E829DC">
      <w:pPr>
        <w:pStyle w:val="a7"/>
        <w:numPr>
          <w:ilvl w:val="0"/>
          <w:numId w:val="6"/>
        </w:numPr>
        <w:tabs>
          <w:tab w:val="left" w:pos="3900"/>
        </w:tabs>
        <w:spacing w:after="0"/>
        <w:jc w:val="both"/>
        <w:rPr>
          <w:rFonts w:eastAsia="Calibri" w:cs="Times New Roman"/>
          <w:kern w:val="0"/>
          <w:szCs w:val="28"/>
          <w14:ligatures w14:val="none"/>
        </w:rPr>
      </w:pPr>
      <w:r w:rsidRPr="009B21CC">
        <w:rPr>
          <w:rFonts w:eastAsia="Calibri" w:cs="Times New Roman"/>
          <w:kern w:val="0"/>
          <w:szCs w:val="28"/>
          <w14:ligatures w14:val="none"/>
        </w:rPr>
        <w:t>«Лови ошибку»</w:t>
      </w:r>
      <w:r w:rsidRPr="009B21CC">
        <w:rPr>
          <w:rFonts w:eastAsia="Calibri" w:cs="Times New Roman"/>
          <w:kern w:val="0"/>
          <w:szCs w:val="28"/>
          <w14:ligatures w14:val="none"/>
        </w:rPr>
        <w:tab/>
        <w:t xml:space="preserve"> </w:t>
      </w:r>
    </w:p>
    <w:p w14:paraId="284AD2A0" w14:textId="33CFD408" w:rsidR="00AA2C1B" w:rsidRPr="009B21CC" w:rsidRDefault="00AA2C1B" w:rsidP="00AA2C1B">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lastRenderedPageBreak/>
        <w:t>Именно это группа способна вызвать интерес учащихся к содержанию учебной дисциплины, стремление к самостоятельности, повышению качества знаний, развитию творческой активности учащихся и как следствие положительной учебной мотивации к обучению.</w:t>
      </w:r>
    </w:p>
    <w:p w14:paraId="737AEC32" w14:textId="4134DD24" w:rsidR="00F12C76" w:rsidRPr="009B21CC" w:rsidRDefault="00523805" w:rsidP="00523805">
      <w:pPr>
        <w:tabs>
          <w:tab w:val="left" w:pos="3900"/>
        </w:tabs>
        <w:spacing w:after="0"/>
        <w:ind w:firstLine="567"/>
        <w:jc w:val="both"/>
        <w:rPr>
          <w:rFonts w:eastAsia="Calibri" w:cs="Times New Roman"/>
          <w:kern w:val="0"/>
          <w:szCs w:val="28"/>
          <w14:ligatures w14:val="none"/>
        </w:rPr>
      </w:pPr>
      <w:r w:rsidRPr="009B21CC">
        <w:rPr>
          <w:rFonts w:eastAsia="Calibri" w:cs="Times New Roman"/>
          <w:kern w:val="0"/>
          <w:szCs w:val="28"/>
          <w14:ligatures w14:val="none"/>
        </w:rPr>
        <w:t xml:space="preserve">Таким образом, внедрение проблемного обучения является эффективным способом преодоления снижения учебной мотивации. Эта </w:t>
      </w:r>
      <w:r w:rsidR="005A54AC" w:rsidRPr="009B21CC">
        <w:rPr>
          <w:rFonts w:eastAsia="Calibri" w:cs="Times New Roman"/>
          <w:kern w:val="0"/>
          <w:szCs w:val="28"/>
          <w14:ligatures w14:val="none"/>
        </w:rPr>
        <w:t>форма обучения</w:t>
      </w:r>
      <w:r w:rsidRPr="009B21CC">
        <w:rPr>
          <w:rFonts w:eastAsia="Calibri" w:cs="Times New Roman"/>
          <w:kern w:val="0"/>
          <w:szCs w:val="28"/>
          <w14:ligatures w14:val="none"/>
        </w:rPr>
        <w:t xml:space="preserve"> способствует глубокому усвоению знаний, развивает познавательную активность</w:t>
      </w:r>
      <w:r w:rsidR="005A54AC" w:rsidRPr="009B21CC">
        <w:rPr>
          <w:rFonts w:eastAsia="Calibri" w:cs="Times New Roman"/>
          <w:kern w:val="0"/>
          <w:szCs w:val="28"/>
          <w14:ligatures w14:val="none"/>
        </w:rPr>
        <w:t>, самостоятельность</w:t>
      </w:r>
      <w:r w:rsidRPr="009B21CC">
        <w:rPr>
          <w:rFonts w:eastAsia="Calibri" w:cs="Times New Roman"/>
          <w:kern w:val="0"/>
          <w:szCs w:val="28"/>
          <w14:ligatures w14:val="none"/>
        </w:rPr>
        <w:t xml:space="preserve"> и формирует у учащихся потребность в поиске</w:t>
      </w:r>
      <w:r w:rsidR="005A54AC" w:rsidRPr="009B21CC">
        <w:rPr>
          <w:rFonts w:eastAsia="Calibri" w:cs="Times New Roman"/>
          <w:kern w:val="0"/>
          <w:szCs w:val="28"/>
          <w14:ligatures w14:val="none"/>
        </w:rPr>
        <w:t xml:space="preserve"> новых знаний, умений, навыков</w:t>
      </w:r>
      <w:r w:rsidRPr="009B21CC">
        <w:rPr>
          <w:rFonts w:eastAsia="Calibri" w:cs="Times New Roman"/>
          <w:kern w:val="0"/>
          <w:szCs w:val="28"/>
          <w14:ligatures w14:val="none"/>
        </w:rPr>
        <w:t>.</w:t>
      </w:r>
    </w:p>
    <w:p w14:paraId="1A21864D" w14:textId="77777777" w:rsidR="00FE6D43" w:rsidRPr="009B21CC" w:rsidRDefault="00FE6D43" w:rsidP="00FE6D43">
      <w:pPr>
        <w:rPr>
          <w:rFonts w:eastAsia="Calibri" w:cs="Times New Roman"/>
          <w:kern w:val="0"/>
          <w:szCs w:val="28"/>
          <w14:ligatures w14:val="none"/>
        </w:rPr>
      </w:pPr>
    </w:p>
    <w:p w14:paraId="345DD99D" w14:textId="77777777" w:rsidR="00FE6D43" w:rsidRPr="002D64B4" w:rsidRDefault="00FE6D43" w:rsidP="009B21CC">
      <w:pPr>
        <w:tabs>
          <w:tab w:val="left" w:pos="3900"/>
        </w:tabs>
        <w:spacing w:after="0"/>
        <w:ind w:firstLine="567"/>
        <w:rPr>
          <w:rFonts w:cs="Times New Roman"/>
          <w:sz w:val="24"/>
          <w:szCs w:val="24"/>
        </w:rPr>
      </w:pPr>
      <w:r w:rsidRPr="002D64B4">
        <w:rPr>
          <w:rFonts w:cs="Times New Roman"/>
          <w:sz w:val="24"/>
          <w:szCs w:val="24"/>
        </w:rPr>
        <w:t>СПИСОК ЛИТЕРАТУРЫ</w:t>
      </w:r>
    </w:p>
    <w:p w14:paraId="0F723042" w14:textId="77777777" w:rsidR="00FE6D43" w:rsidRDefault="00FE6D43" w:rsidP="00FE6D43">
      <w:pPr>
        <w:tabs>
          <w:tab w:val="left" w:pos="3900"/>
        </w:tabs>
        <w:spacing w:after="0"/>
        <w:ind w:firstLine="567"/>
        <w:jc w:val="center"/>
        <w:rPr>
          <w:rFonts w:cs="Times New Roman"/>
          <w:sz w:val="24"/>
          <w:szCs w:val="24"/>
        </w:rPr>
      </w:pPr>
    </w:p>
    <w:p w14:paraId="2AB20DBF" w14:textId="77777777"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 xml:space="preserve">1. Барышникова, Е.В. Психология детей младшего школьного возраста: учеб. пособие / Е.В. Барышникова. – Челябинск: Изд-во Южно-Урал. гос. </w:t>
      </w:r>
      <w:proofErr w:type="spellStart"/>
      <w:r w:rsidRPr="00B1692D">
        <w:rPr>
          <w:rFonts w:cs="Times New Roman"/>
          <w:sz w:val="20"/>
          <w:szCs w:val="20"/>
        </w:rPr>
        <w:t>гуман</w:t>
      </w:r>
      <w:proofErr w:type="spellEnd"/>
      <w:r w:rsidRPr="00B1692D">
        <w:rPr>
          <w:rFonts w:cs="Times New Roman"/>
          <w:sz w:val="20"/>
          <w:szCs w:val="20"/>
        </w:rPr>
        <w:t>.-пед. ун-та, 2018. – 174 с.</w:t>
      </w:r>
    </w:p>
    <w:p w14:paraId="0BC633F4" w14:textId="1944DCE6"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2. </w:t>
      </w:r>
      <w:proofErr w:type="spellStart"/>
      <w:r w:rsidRPr="00B1692D">
        <w:rPr>
          <w:rFonts w:cs="Times New Roman"/>
          <w:sz w:val="20"/>
          <w:szCs w:val="20"/>
        </w:rPr>
        <w:t>Моренко</w:t>
      </w:r>
      <w:proofErr w:type="spellEnd"/>
      <w:r w:rsidRPr="00B1692D">
        <w:rPr>
          <w:rFonts w:cs="Times New Roman"/>
          <w:sz w:val="20"/>
          <w:szCs w:val="20"/>
        </w:rPr>
        <w:t xml:space="preserve">, И.М. Отношение к академической оценке детей младшего школьного возраста / И.М. </w:t>
      </w:r>
      <w:proofErr w:type="spellStart"/>
      <w:r w:rsidRPr="00B1692D">
        <w:rPr>
          <w:rFonts w:cs="Times New Roman"/>
          <w:sz w:val="20"/>
          <w:szCs w:val="20"/>
        </w:rPr>
        <w:t>Моренко</w:t>
      </w:r>
      <w:proofErr w:type="spellEnd"/>
      <w:r w:rsidRPr="00B1692D">
        <w:rPr>
          <w:rFonts w:cs="Times New Roman"/>
          <w:sz w:val="20"/>
          <w:szCs w:val="20"/>
        </w:rPr>
        <w:t xml:space="preserve">, А.А. Кузнецова // Мир науки. – 2017. – С. 50-57. – URL: </w:t>
      </w:r>
      <w:hyperlink r:id="rId7" w:history="1">
        <w:r w:rsidRPr="00B1692D">
          <w:rPr>
            <w:rStyle w:val="ad"/>
            <w:rFonts w:cs="Times New Roman"/>
            <w:sz w:val="20"/>
            <w:szCs w:val="20"/>
          </w:rPr>
          <w:t>https://cyberleninka.ru/article/n/otnoshenie-k-akademicheskoy-otsenke-detey-mladshego-shkolnogo-vozrasta</w:t>
        </w:r>
      </w:hyperlink>
      <w:r>
        <w:rPr>
          <w:rFonts w:cs="Times New Roman"/>
          <w:sz w:val="20"/>
          <w:szCs w:val="20"/>
        </w:rPr>
        <w:t xml:space="preserve"> </w:t>
      </w:r>
      <w:r w:rsidRPr="00B1692D">
        <w:rPr>
          <w:rFonts w:cs="Times New Roman"/>
          <w:sz w:val="20"/>
          <w:szCs w:val="20"/>
        </w:rPr>
        <w:t xml:space="preserve">(дата обращения: </w:t>
      </w:r>
      <w:r>
        <w:rPr>
          <w:rFonts w:cs="Times New Roman"/>
          <w:sz w:val="20"/>
          <w:szCs w:val="20"/>
        </w:rPr>
        <w:t>10</w:t>
      </w:r>
      <w:r w:rsidRPr="00B1692D">
        <w:rPr>
          <w:rFonts w:cs="Times New Roman"/>
          <w:sz w:val="20"/>
          <w:szCs w:val="20"/>
        </w:rPr>
        <w:t>.02.202</w:t>
      </w:r>
      <w:r>
        <w:rPr>
          <w:rFonts w:cs="Times New Roman"/>
          <w:sz w:val="20"/>
          <w:szCs w:val="20"/>
        </w:rPr>
        <w:t>6</w:t>
      </w:r>
      <w:r w:rsidRPr="00B1692D">
        <w:rPr>
          <w:rFonts w:cs="Times New Roman"/>
          <w:sz w:val="20"/>
          <w:szCs w:val="20"/>
        </w:rPr>
        <w:t>)</w:t>
      </w:r>
    </w:p>
    <w:p w14:paraId="4DC3C9C4" w14:textId="77777777"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3.</w:t>
      </w:r>
      <w:r>
        <w:rPr>
          <w:rFonts w:cs="Times New Roman"/>
          <w:sz w:val="20"/>
          <w:szCs w:val="20"/>
        </w:rPr>
        <w:t> </w:t>
      </w:r>
      <w:r w:rsidRPr="00B1692D">
        <w:rPr>
          <w:rFonts w:cs="Times New Roman"/>
          <w:sz w:val="20"/>
          <w:szCs w:val="20"/>
        </w:rPr>
        <w:t xml:space="preserve">Одинцова, Е.Н. Мотивация учебной деятельности младших школьников как фактор повышения успеваемости: сборник трудов конференции / Е. Н. Одинцова // Актуальные аспекты педагогики и психологии: материалы </w:t>
      </w:r>
      <w:proofErr w:type="spellStart"/>
      <w:r w:rsidRPr="00B1692D">
        <w:rPr>
          <w:rFonts w:cs="Times New Roman"/>
          <w:sz w:val="20"/>
          <w:szCs w:val="20"/>
        </w:rPr>
        <w:t>Междунар</w:t>
      </w:r>
      <w:proofErr w:type="spellEnd"/>
      <w:r w:rsidRPr="00B1692D">
        <w:rPr>
          <w:rFonts w:cs="Times New Roman"/>
          <w:sz w:val="20"/>
          <w:szCs w:val="20"/>
        </w:rPr>
        <w:t xml:space="preserve">. науч.-практ. </w:t>
      </w:r>
      <w:proofErr w:type="spellStart"/>
      <w:r w:rsidRPr="00B1692D">
        <w:rPr>
          <w:rFonts w:cs="Times New Roman"/>
          <w:sz w:val="20"/>
          <w:szCs w:val="20"/>
        </w:rPr>
        <w:t>конф</w:t>
      </w:r>
      <w:proofErr w:type="spellEnd"/>
      <w:r w:rsidRPr="00B1692D">
        <w:rPr>
          <w:rFonts w:cs="Times New Roman"/>
          <w:sz w:val="20"/>
          <w:szCs w:val="20"/>
        </w:rPr>
        <w:t>. – Чебоксары: Центр научного сотрудничества «Интерактив плюс», 2021.– С. 41-47.</w:t>
      </w:r>
    </w:p>
    <w:p w14:paraId="6B2051E5" w14:textId="77777777"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4. Мосина, Н.А. Особенности учебной мотивации у младших школьников с разным уровнем успеваемости / Н.А. Мосина, Т.В. Казакова, Т.В. Захарова // Научное обозрение. Педагогические науки. – 2017. – № 6 (часть 2). – С. 290-301.</w:t>
      </w:r>
    </w:p>
    <w:p w14:paraId="51F2BB65" w14:textId="4F354428"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5.</w:t>
      </w:r>
      <w:r>
        <w:rPr>
          <w:rFonts w:cs="Times New Roman"/>
          <w:sz w:val="20"/>
          <w:szCs w:val="20"/>
        </w:rPr>
        <w:t> </w:t>
      </w:r>
      <w:r w:rsidRPr="00B1692D">
        <w:rPr>
          <w:rFonts w:cs="Times New Roman"/>
          <w:sz w:val="20"/>
          <w:szCs w:val="20"/>
        </w:rPr>
        <w:t xml:space="preserve">Шипилова, Е.Н. Мотивы учения у младших школьников / Е.Н. Шипилова. – 2017. – URL: </w:t>
      </w:r>
      <w:hyperlink r:id="rId8" w:history="1">
        <w:r w:rsidRPr="00ED1140">
          <w:rPr>
            <w:rStyle w:val="ad"/>
            <w:rFonts w:cs="Times New Roman"/>
            <w:sz w:val="20"/>
            <w:szCs w:val="20"/>
          </w:rPr>
          <w:t>https://nsportal.ru/nachalnaya-shkola/psikhologiya/2017/11/01/motivy-ucheniya-u-mladshih-shkolnikov</w:t>
        </w:r>
      </w:hyperlink>
      <w:r>
        <w:rPr>
          <w:rFonts w:cs="Times New Roman"/>
          <w:sz w:val="20"/>
          <w:szCs w:val="20"/>
        </w:rPr>
        <w:t xml:space="preserve"> </w:t>
      </w:r>
      <w:r w:rsidRPr="00B1692D">
        <w:rPr>
          <w:rFonts w:cs="Times New Roman"/>
          <w:sz w:val="20"/>
          <w:szCs w:val="20"/>
        </w:rPr>
        <w:t xml:space="preserve">(дата обращения: </w:t>
      </w:r>
      <w:r>
        <w:rPr>
          <w:rFonts w:cs="Times New Roman"/>
          <w:sz w:val="20"/>
          <w:szCs w:val="20"/>
        </w:rPr>
        <w:t>10</w:t>
      </w:r>
      <w:r w:rsidRPr="00B1692D">
        <w:rPr>
          <w:rFonts w:cs="Times New Roman"/>
          <w:sz w:val="20"/>
          <w:szCs w:val="20"/>
        </w:rPr>
        <w:t>.02.202</w:t>
      </w:r>
      <w:r>
        <w:rPr>
          <w:rFonts w:cs="Times New Roman"/>
          <w:sz w:val="20"/>
          <w:szCs w:val="20"/>
        </w:rPr>
        <w:t>6</w:t>
      </w:r>
      <w:r w:rsidRPr="00B1692D">
        <w:rPr>
          <w:rFonts w:cs="Times New Roman"/>
          <w:sz w:val="20"/>
          <w:szCs w:val="20"/>
        </w:rPr>
        <w:t>)</w:t>
      </w:r>
    </w:p>
    <w:p w14:paraId="680BFF9C" w14:textId="27E91507" w:rsidR="00FE6D43" w:rsidRPr="00B1692D" w:rsidRDefault="00FE6D43" w:rsidP="00FE6D43">
      <w:pPr>
        <w:tabs>
          <w:tab w:val="left" w:pos="3900"/>
        </w:tabs>
        <w:spacing w:after="0"/>
        <w:jc w:val="both"/>
        <w:rPr>
          <w:rFonts w:cs="Times New Roman"/>
          <w:sz w:val="20"/>
          <w:szCs w:val="20"/>
        </w:rPr>
      </w:pPr>
      <w:r w:rsidRPr="00B1692D">
        <w:rPr>
          <w:rFonts w:cs="Times New Roman"/>
          <w:sz w:val="20"/>
          <w:szCs w:val="20"/>
        </w:rPr>
        <w:t xml:space="preserve">6. Игнатьев, В.М. Мотивация: виды, функции и факторы / В.М. Игнатьев, Е.А. Потоцкая // Мир науки. – 2014. – С. 119-126. – URL: </w:t>
      </w:r>
      <w:hyperlink r:id="rId9" w:history="1">
        <w:r w:rsidRPr="00ED1140">
          <w:rPr>
            <w:rStyle w:val="ad"/>
            <w:rFonts w:cs="Times New Roman"/>
            <w:sz w:val="20"/>
            <w:szCs w:val="20"/>
          </w:rPr>
          <w:t>https://cyberleninka.ru/article/n/motivatsiya-vidy-funktsii-i-faktory</w:t>
        </w:r>
      </w:hyperlink>
      <w:r w:rsidRPr="00ED1140">
        <w:rPr>
          <w:rFonts w:cs="Times New Roman"/>
          <w:sz w:val="20"/>
          <w:szCs w:val="20"/>
        </w:rPr>
        <w:t xml:space="preserve"> </w:t>
      </w:r>
      <w:r w:rsidRPr="00B1692D">
        <w:rPr>
          <w:rFonts w:cs="Times New Roman"/>
          <w:sz w:val="20"/>
          <w:szCs w:val="20"/>
        </w:rPr>
        <w:t xml:space="preserve">(дата обращения: </w:t>
      </w:r>
      <w:r>
        <w:rPr>
          <w:rFonts w:cs="Times New Roman"/>
          <w:sz w:val="20"/>
          <w:szCs w:val="20"/>
        </w:rPr>
        <w:t>10</w:t>
      </w:r>
      <w:r w:rsidRPr="00B1692D">
        <w:rPr>
          <w:rFonts w:cs="Times New Roman"/>
          <w:sz w:val="20"/>
          <w:szCs w:val="20"/>
        </w:rPr>
        <w:t>.02.202</w:t>
      </w:r>
      <w:r>
        <w:rPr>
          <w:rFonts w:cs="Times New Roman"/>
          <w:sz w:val="20"/>
          <w:szCs w:val="20"/>
        </w:rPr>
        <w:t>6</w:t>
      </w:r>
      <w:r w:rsidRPr="00B1692D">
        <w:rPr>
          <w:rFonts w:cs="Times New Roman"/>
          <w:sz w:val="20"/>
          <w:szCs w:val="20"/>
        </w:rPr>
        <w:t>)</w:t>
      </w:r>
    </w:p>
    <w:p w14:paraId="2842BD5B" w14:textId="7D1C7A50" w:rsidR="00FE6D43" w:rsidRDefault="00FE6D43" w:rsidP="00FE6D43">
      <w:pPr>
        <w:tabs>
          <w:tab w:val="left" w:pos="3900"/>
        </w:tabs>
        <w:spacing w:after="0"/>
        <w:jc w:val="both"/>
        <w:rPr>
          <w:rFonts w:cs="Times New Roman"/>
          <w:sz w:val="20"/>
          <w:szCs w:val="20"/>
        </w:rPr>
      </w:pPr>
      <w:r w:rsidRPr="00B1692D">
        <w:rPr>
          <w:rFonts w:cs="Times New Roman"/>
          <w:sz w:val="20"/>
          <w:szCs w:val="20"/>
        </w:rPr>
        <w:t>7.</w:t>
      </w:r>
      <w:r w:rsidR="003109F2">
        <w:rPr>
          <w:rFonts w:cs="Times New Roman"/>
          <w:sz w:val="20"/>
          <w:szCs w:val="20"/>
        </w:rPr>
        <w:t xml:space="preserve"> </w:t>
      </w:r>
      <w:r w:rsidRPr="00B1692D">
        <w:rPr>
          <w:rFonts w:cs="Times New Roman"/>
          <w:sz w:val="20"/>
          <w:szCs w:val="20"/>
        </w:rPr>
        <w:t>Богданова, Л.Т. Приемы создания проблемных ситуаций / Л.Т. Богданова. – 2020. – URL:</w:t>
      </w:r>
      <w:r>
        <w:rPr>
          <w:rFonts w:cs="Times New Roman"/>
          <w:sz w:val="20"/>
          <w:szCs w:val="20"/>
        </w:rPr>
        <w:t xml:space="preserve"> </w:t>
      </w:r>
      <w:hyperlink r:id="rId10" w:history="1">
        <w:r w:rsidRPr="001D38A6">
          <w:rPr>
            <w:rStyle w:val="ad"/>
            <w:rFonts w:cs="Times New Roman"/>
            <w:sz w:val="20"/>
            <w:szCs w:val="20"/>
          </w:rPr>
          <w:t>https://nsportal.ru/nachalnaya-shkola/obshchepedagogicheskie-tekhnologii/2020/12/01/priyomy-sozdaniya-problemnyh</w:t>
        </w:r>
      </w:hyperlink>
      <w:r w:rsidRPr="001D38A6">
        <w:rPr>
          <w:rFonts w:cs="Times New Roman"/>
          <w:sz w:val="20"/>
          <w:szCs w:val="20"/>
        </w:rPr>
        <w:t xml:space="preserve"> (дата обращения: 10.02.2026)</w:t>
      </w:r>
    </w:p>
    <w:p w14:paraId="5B34ACEB" w14:textId="3A94DA1D" w:rsidR="001D38A6" w:rsidRDefault="001D38A6" w:rsidP="00383A30">
      <w:pPr>
        <w:spacing w:after="0"/>
        <w:jc w:val="both"/>
        <w:rPr>
          <w:sz w:val="20"/>
          <w:szCs w:val="16"/>
        </w:rPr>
      </w:pPr>
      <w:r w:rsidRPr="001D38A6">
        <w:rPr>
          <w:sz w:val="20"/>
          <w:szCs w:val="16"/>
        </w:rPr>
        <w:t>8.</w:t>
      </w:r>
      <w:r w:rsidRPr="001D38A6">
        <w:rPr>
          <w:sz w:val="22"/>
          <w:szCs w:val="18"/>
        </w:rPr>
        <w:t xml:space="preserve"> </w:t>
      </w:r>
      <w:proofErr w:type="spellStart"/>
      <w:r w:rsidRPr="001D38A6">
        <w:rPr>
          <w:sz w:val="20"/>
          <w:szCs w:val="16"/>
        </w:rPr>
        <w:t>Згурская</w:t>
      </w:r>
      <w:proofErr w:type="spellEnd"/>
      <w:r w:rsidRPr="001D38A6">
        <w:rPr>
          <w:sz w:val="20"/>
          <w:szCs w:val="16"/>
        </w:rPr>
        <w:t xml:space="preserve">, Т.В. Формирование познавательных потребностей младших школьников/ </w:t>
      </w:r>
      <w:proofErr w:type="spellStart"/>
      <w:r w:rsidRPr="001D38A6">
        <w:rPr>
          <w:sz w:val="20"/>
          <w:szCs w:val="16"/>
        </w:rPr>
        <w:t>Згурская</w:t>
      </w:r>
      <w:proofErr w:type="spellEnd"/>
      <w:r w:rsidRPr="001D38A6">
        <w:rPr>
          <w:sz w:val="20"/>
          <w:szCs w:val="16"/>
        </w:rPr>
        <w:t xml:space="preserve">, Т.В. – 2020. – URL: </w:t>
      </w:r>
      <w:hyperlink r:id="rId11" w:history="1">
        <w:r w:rsidRPr="001D38A6">
          <w:rPr>
            <w:rStyle w:val="ad"/>
            <w:sz w:val="20"/>
            <w:szCs w:val="16"/>
          </w:rPr>
          <w:t>https://www.dissercat.com/content/formirovanie-poznavatelnykh-potrebnostei-mladshikh-shkolnikov</w:t>
        </w:r>
      </w:hyperlink>
      <w:r>
        <w:rPr>
          <w:sz w:val="20"/>
          <w:szCs w:val="16"/>
        </w:rPr>
        <w:t xml:space="preserve"> </w:t>
      </w:r>
      <w:r w:rsidRPr="001D38A6">
        <w:rPr>
          <w:sz w:val="20"/>
          <w:szCs w:val="16"/>
        </w:rPr>
        <w:t>(дата обращения: 02.03.2026)</w:t>
      </w:r>
    </w:p>
    <w:p w14:paraId="767C74AD" w14:textId="22C9D419" w:rsidR="00383A30" w:rsidRPr="001D38A6" w:rsidRDefault="00383A30" w:rsidP="00383A30">
      <w:pPr>
        <w:spacing w:after="0"/>
        <w:jc w:val="both"/>
        <w:rPr>
          <w:sz w:val="20"/>
          <w:szCs w:val="16"/>
        </w:rPr>
      </w:pPr>
      <w:r>
        <w:rPr>
          <w:sz w:val="20"/>
          <w:szCs w:val="16"/>
        </w:rPr>
        <w:t xml:space="preserve">9. </w:t>
      </w:r>
      <w:r w:rsidRPr="00383A30">
        <w:rPr>
          <w:sz w:val="20"/>
          <w:szCs w:val="16"/>
        </w:rPr>
        <w:t xml:space="preserve">26. Никулина, Е.В. Формирование индивидуального педагогического стиля / Е.В. Никулина. – 2017. – URL: </w:t>
      </w:r>
      <w:proofErr w:type="gramStart"/>
      <w:r w:rsidRPr="00383A30">
        <w:rPr>
          <w:sz w:val="20"/>
          <w:szCs w:val="16"/>
        </w:rPr>
        <w:t>https://multiurok.ru/files/vystuplieniie-na-tiemu-formirovaniie-individual-no.html</w:t>
      </w:r>
      <w:r>
        <w:rPr>
          <w:sz w:val="20"/>
          <w:szCs w:val="16"/>
        </w:rPr>
        <w:t xml:space="preserve"> </w:t>
      </w:r>
      <w:r w:rsidRPr="00383A30">
        <w:rPr>
          <w:sz w:val="20"/>
          <w:szCs w:val="16"/>
        </w:rPr>
        <w:t xml:space="preserve"> (</w:t>
      </w:r>
      <w:proofErr w:type="gramEnd"/>
      <w:r w:rsidRPr="00383A30">
        <w:rPr>
          <w:sz w:val="20"/>
          <w:szCs w:val="16"/>
        </w:rPr>
        <w:t xml:space="preserve">дата обращения: </w:t>
      </w:r>
      <w:r>
        <w:rPr>
          <w:sz w:val="20"/>
          <w:szCs w:val="16"/>
        </w:rPr>
        <w:t>1</w:t>
      </w:r>
      <w:r w:rsidRPr="00383A30">
        <w:rPr>
          <w:sz w:val="20"/>
          <w:szCs w:val="16"/>
        </w:rPr>
        <w:t>6.0</w:t>
      </w:r>
      <w:r>
        <w:rPr>
          <w:sz w:val="20"/>
          <w:szCs w:val="16"/>
        </w:rPr>
        <w:t>2</w:t>
      </w:r>
      <w:r w:rsidRPr="00383A30">
        <w:rPr>
          <w:sz w:val="20"/>
          <w:szCs w:val="16"/>
        </w:rPr>
        <w:t>.2024)</w:t>
      </w:r>
    </w:p>
    <w:p w14:paraId="4D89E427" w14:textId="77777777" w:rsidR="007324F1" w:rsidRDefault="007324F1" w:rsidP="00FE6D43">
      <w:pPr>
        <w:tabs>
          <w:tab w:val="left" w:pos="3900"/>
        </w:tabs>
        <w:spacing w:after="0"/>
        <w:ind w:firstLine="567"/>
        <w:jc w:val="both"/>
        <w:rPr>
          <w:rFonts w:cs="Times New Roman"/>
          <w:b/>
          <w:bCs/>
          <w:sz w:val="20"/>
          <w:szCs w:val="20"/>
        </w:rPr>
      </w:pPr>
    </w:p>
    <w:p w14:paraId="1D1583A3" w14:textId="72129277" w:rsidR="00FE6D43" w:rsidRPr="00DF1AA7" w:rsidRDefault="00FE6D43" w:rsidP="00FE6D43">
      <w:pPr>
        <w:tabs>
          <w:tab w:val="left" w:pos="3900"/>
        </w:tabs>
        <w:spacing w:after="0"/>
        <w:ind w:firstLine="567"/>
        <w:jc w:val="both"/>
        <w:rPr>
          <w:rFonts w:cs="Times New Roman"/>
          <w:sz w:val="20"/>
          <w:szCs w:val="20"/>
          <w:lang w:val="en-US"/>
        </w:rPr>
      </w:pPr>
      <w:r w:rsidRPr="00FE6D43">
        <w:rPr>
          <w:rFonts w:cs="Times New Roman"/>
          <w:b/>
          <w:bCs/>
          <w:sz w:val="20"/>
          <w:szCs w:val="20"/>
          <w:lang w:val="en-US"/>
        </w:rPr>
        <w:t>FORMATION OF POSITIVE LEARNING MOTIVATION IN PRIMARY SCHOOL CHILDREN</w:t>
      </w:r>
    </w:p>
    <w:p w14:paraId="6EA551EC" w14:textId="77777777" w:rsidR="002D64B4" w:rsidRPr="00FE6D43" w:rsidRDefault="002D64B4" w:rsidP="002D64B4">
      <w:pPr>
        <w:tabs>
          <w:tab w:val="left" w:pos="3900"/>
        </w:tabs>
        <w:spacing w:after="0"/>
        <w:jc w:val="both"/>
        <w:rPr>
          <w:rFonts w:cs="Times New Roman"/>
          <w:b/>
          <w:bCs/>
          <w:sz w:val="20"/>
          <w:szCs w:val="20"/>
          <w:lang w:val="en-US"/>
        </w:rPr>
      </w:pPr>
    </w:p>
    <w:p w14:paraId="5744ACD0" w14:textId="77777777" w:rsidR="002D64B4" w:rsidRPr="00FE6D43" w:rsidRDefault="002D64B4" w:rsidP="002D64B4">
      <w:pPr>
        <w:tabs>
          <w:tab w:val="left" w:pos="3900"/>
        </w:tabs>
        <w:spacing w:after="0"/>
        <w:rPr>
          <w:rFonts w:cs="Times New Roman"/>
          <w:color w:val="0F1115"/>
          <w:sz w:val="20"/>
          <w:szCs w:val="20"/>
          <w:shd w:val="clear" w:color="auto" w:fill="FFFFFF"/>
          <w:lang w:val="en-US"/>
        </w:rPr>
      </w:pPr>
      <w:proofErr w:type="spellStart"/>
      <w:r w:rsidRPr="00FE6D43">
        <w:rPr>
          <w:rFonts w:cs="Times New Roman"/>
          <w:b/>
          <w:bCs/>
          <w:color w:val="0F1115"/>
          <w:sz w:val="20"/>
          <w:szCs w:val="20"/>
          <w:shd w:val="clear" w:color="auto" w:fill="FFFFFF"/>
          <w:lang w:val="en-US"/>
        </w:rPr>
        <w:t>Terpelets</w:t>
      </w:r>
      <w:proofErr w:type="spellEnd"/>
      <w:r w:rsidRPr="00FE6D43">
        <w:rPr>
          <w:rFonts w:cs="Times New Roman"/>
          <w:b/>
          <w:bCs/>
          <w:color w:val="0F1115"/>
          <w:sz w:val="20"/>
          <w:szCs w:val="20"/>
          <w:shd w:val="clear" w:color="auto" w:fill="FFFFFF"/>
          <w:lang w:val="en-US"/>
        </w:rPr>
        <w:t xml:space="preserve"> E.S.</w:t>
      </w:r>
      <w:r w:rsidRPr="00FE6D43">
        <w:rPr>
          <w:rFonts w:cs="Times New Roman"/>
          <w:color w:val="0F1115"/>
          <w:sz w:val="20"/>
          <w:szCs w:val="20"/>
          <w:lang w:val="en-US"/>
        </w:rPr>
        <w:br/>
      </w:r>
      <w:r w:rsidRPr="00FE6D43">
        <w:rPr>
          <w:rFonts w:cs="Times New Roman"/>
          <w:color w:val="0F1115"/>
          <w:sz w:val="20"/>
          <w:szCs w:val="20"/>
          <w:shd w:val="clear" w:color="auto" w:fill="FFFFFF"/>
          <w:lang w:val="en-US"/>
        </w:rPr>
        <w:t xml:space="preserve">Scientific Supervisor: </w:t>
      </w:r>
      <w:proofErr w:type="spellStart"/>
      <w:r w:rsidRPr="00FE6D43">
        <w:rPr>
          <w:rFonts w:cs="Times New Roman"/>
          <w:color w:val="0F1115"/>
          <w:sz w:val="20"/>
          <w:szCs w:val="20"/>
          <w:shd w:val="clear" w:color="auto" w:fill="FFFFFF"/>
          <w:lang w:val="en-US"/>
        </w:rPr>
        <w:t>Matuzova</w:t>
      </w:r>
      <w:proofErr w:type="spellEnd"/>
      <w:r w:rsidRPr="00FE6D43">
        <w:rPr>
          <w:rFonts w:cs="Times New Roman"/>
          <w:color w:val="0F1115"/>
          <w:sz w:val="20"/>
          <w:szCs w:val="20"/>
          <w:shd w:val="clear" w:color="auto" w:fill="FFFFFF"/>
          <w:lang w:val="en-US"/>
        </w:rPr>
        <w:t xml:space="preserve"> I.G., Candidate of Pedagogical Sciences, Head of the Department</w:t>
      </w:r>
    </w:p>
    <w:p w14:paraId="00A69EED" w14:textId="77777777" w:rsidR="002D64B4" w:rsidRPr="00DF1AA7" w:rsidRDefault="002D64B4" w:rsidP="002D64B4">
      <w:pPr>
        <w:tabs>
          <w:tab w:val="left" w:pos="3900"/>
        </w:tabs>
        <w:spacing w:after="0"/>
        <w:jc w:val="both"/>
        <w:rPr>
          <w:rFonts w:cs="Times New Roman"/>
          <w:sz w:val="20"/>
          <w:szCs w:val="20"/>
          <w:lang w:val="en-US"/>
        </w:rPr>
      </w:pPr>
      <w:r w:rsidRPr="00DF1AA7">
        <w:rPr>
          <w:rFonts w:cs="Times New Roman"/>
          <w:sz w:val="20"/>
          <w:szCs w:val="20"/>
          <w:lang w:val="en-US"/>
        </w:rPr>
        <w:t>Donetsk State University</w:t>
      </w:r>
      <w:r w:rsidRPr="002D64B4">
        <w:rPr>
          <w:rFonts w:cs="Times New Roman"/>
          <w:sz w:val="20"/>
          <w:szCs w:val="20"/>
          <w:lang w:val="en-US"/>
        </w:rPr>
        <w:t>, Donetsk, DNR, Russian Federation</w:t>
      </w:r>
    </w:p>
    <w:p w14:paraId="132BAB23" w14:textId="2DD0D25A" w:rsidR="002D64B4" w:rsidRPr="00383A30" w:rsidRDefault="002D64B4" w:rsidP="002D64B4">
      <w:pPr>
        <w:tabs>
          <w:tab w:val="left" w:pos="3900"/>
        </w:tabs>
        <w:spacing w:after="0"/>
        <w:jc w:val="both"/>
        <w:rPr>
          <w:rFonts w:cs="Times New Roman"/>
          <w:sz w:val="20"/>
          <w:szCs w:val="20"/>
          <w:lang w:val="en-US"/>
        </w:rPr>
      </w:pPr>
    </w:p>
    <w:p w14:paraId="7DDEB600" w14:textId="77777777" w:rsidR="002D64B4" w:rsidRPr="007324F1" w:rsidRDefault="002D64B4" w:rsidP="003109F2">
      <w:pPr>
        <w:pStyle w:val="ds-markdown-paragraph"/>
        <w:shd w:val="clear" w:color="auto" w:fill="FFFFFF"/>
        <w:spacing w:before="0" w:beforeAutospacing="0" w:after="0" w:afterAutospacing="0"/>
        <w:jc w:val="both"/>
        <w:rPr>
          <w:rStyle w:val="ae"/>
          <w:rFonts w:eastAsiaTheme="majorEastAsia"/>
          <w:color w:val="0F1115"/>
          <w:sz w:val="20"/>
          <w:szCs w:val="20"/>
          <w:lang w:val="en-US"/>
        </w:rPr>
      </w:pPr>
    </w:p>
    <w:p w14:paraId="31C71DCD" w14:textId="0D512AAC" w:rsidR="003109F2" w:rsidRPr="0013495D" w:rsidRDefault="00FE6D43" w:rsidP="003109F2">
      <w:pPr>
        <w:pStyle w:val="ds-markdown-paragraph"/>
        <w:shd w:val="clear" w:color="auto" w:fill="FFFFFF"/>
        <w:spacing w:before="0" w:beforeAutospacing="0" w:after="0" w:afterAutospacing="0"/>
        <w:jc w:val="both"/>
        <w:rPr>
          <w:color w:val="0F1115"/>
          <w:sz w:val="20"/>
          <w:szCs w:val="20"/>
          <w:lang w:val="en-US"/>
        </w:rPr>
      </w:pPr>
      <w:r w:rsidRPr="00FE6D43">
        <w:rPr>
          <w:rStyle w:val="ae"/>
          <w:rFonts w:eastAsiaTheme="majorEastAsia"/>
          <w:color w:val="0F1115"/>
          <w:sz w:val="20"/>
          <w:szCs w:val="20"/>
          <w:lang w:val="en-US"/>
        </w:rPr>
        <w:t>Abstract:</w:t>
      </w:r>
      <w:r w:rsidRPr="00FE6D43">
        <w:rPr>
          <w:color w:val="0F1115"/>
          <w:sz w:val="20"/>
          <w:szCs w:val="20"/>
          <w:lang w:val="en-US"/>
        </w:rPr>
        <w:t> The article examines the currently relevant issue of forming positive learning motivation in primary school children. A review of the literature has revealed that problem-based learning could become one of the effective approaches to solving the problem under study. The materials of this research will help primary school teachers select techniques that contribute to the formation of positive learning motivation in younger students during lessons.</w:t>
      </w:r>
    </w:p>
    <w:p w14:paraId="4FDA7927" w14:textId="7A97EF60" w:rsidR="00FE6D43" w:rsidRPr="003109F2" w:rsidRDefault="00FE6D43" w:rsidP="003109F2">
      <w:pPr>
        <w:pStyle w:val="ds-markdown-paragraph"/>
        <w:shd w:val="clear" w:color="auto" w:fill="FFFFFF"/>
        <w:spacing w:before="0" w:beforeAutospacing="0" w:after="0" w:afterAutospacing="0"/>
        <w:jc w:val="both"/>
        <w:rPr>
          <w:color w:val="0F1115"/>
          <w:sz w:val="20"/>
          <w:szCs w:val="20"/>
          <w:lang w:val="en-US"/>
        </w:rPr>
      </w:pPr>
      <w:r w:rsidRPr="00FE6D43">
        <w:rPr>
          <w:rStyle w:val="ae"/>
          <w:rFonts w:eastAsiaTheme="majorEastAsia"/>
          <w:color w:val="0F1115"/>
          <w:sz w:val="20"/>
          <w:szCs w:val="20"/>
          <w:lang w:val="en-US"/>
        </w:rPr>
        <w:t>Keywords:</w:t>
      </w:r>
      <w:r w:rsidRPr="00FE6D43">
        <w:rPr>
          <w:color w:val="0F1115"/>
          <w:sz w:val="20"/>
          <w:szCs w:val="20"/>
          <w:lang w:val="en-US"/>
        </w:rPr>
        <w:t> primary school age, learning motive, positive learning motivation, problem-based learning, techniques for forming motivation.</w:t>
      </w:r>
    </w:p>
    <w:p w14:paraId="7194BF67" w14:textId="77777777" w:rsidR="00FE6D43" w:rsidRPr="00FE6D43" w:rsidRDefault="00FE6D43" w:rsidP="00FE6D43">
      <w:pPr>
        <w:tabs>
          <w:tab w:val="left" w:pos="3900"/>
        </w:tabs>
        <w:spacing w:after="0"/>
        <w:jc w:val="both"/>
        <w:rPr>
          <w:rFonts w:cs="Times New Roman"/>
          <w:sz w:val="20"/>
          <w:szCs w:val="20"/>
          <w:lang w:val="en-US"/>
        </w:rPr>
      </w:pPr>
    </w:p>
    <w:p w14:paraId="047E5ECD" w14:textId="77777777" w:rsidR="00FE6D43" w:rsidRPr="00ED1140" w:rsidRDefault="00FE6D43" w:rsidP="00FE6D43">
      <w:pPr>
        <w:tabs>
          <w:tab w:val="left" w:pos="3900"/>
        </w:tabs>
        <w:spacing w:after="0"/>
        <w:ind w:firstLine="567"/>
        <w:jc w:val="both"/>
        <w:rPr>
          <w:rFonts w:cs="Times New Roman"/>
          <w:sz w:val="24"/>
          <w:szCs w:val="24"/>
          <w:lang w:val="en-US"/>
        </w:rPr>
      </w:pPr>
    </w:p>
    <w:p w14:paraId="45B87B38" w14:textId="77777777" w:rsidR="00FE6D43" w:rsidRPr="00FE6D43" w:rsidRDefault="00FE6D43" w:rsidP="00FE6D43">
      <w:pPr>
        <w:rPr>
          <w:lang w:val="en-US"/>
        </w:rPr>
      </w:pPr>
    </w:p>
    <w:sectPr w:rsidR="00FE6D43" w:rsidRPr="00FE6D43" w:rsidSect="00D33EAA">
      <w:pgSz w:w="11906" w:h="16838" w:code="9"/>
      <w:pgMar w:top="1134"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A14CC"/>
    <w:multiLevelType w:val="hybridMultilevel"/>
    <w:tmpl w:val="0F3A90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D3B6DD5"/>
    <w:multiLevelType w:val="hybridMultilevel"/>
    <w:tmpl w:val="8F10E5B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325400F"/>
    <w:multiLevelType w:val="hybridMultilevel"/>
    <w:tmpl w:val="A56491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FB6D16"/>
    <w:multiLevelType w:val="hybridMultilevel"/>
    <w:tmpl w:val="C86692E2"/>
    <w:lvl w:ilvl="0" w:tplc="041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4DFA2B1C"/>
    <w:multiLevelType w:val="hybridMultilevel"/>
    <w:tmpl w:val="063A2A1C"/>
    <w:lvl w:ilvl="0" w:tplc="041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7DF61EFB"/>
    <w:multiLevelType w:val="hybridMultilevel"/>
    <w:tmpl w:val="874616DA"/>
    <w:lvl w:ilvl="0" w:tplc="041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216665886">
    <w:abstractNumId w:val="0"/>
  </w:num>
  <w:num w:numId="2" w16cid:durableId="1155490733">
    <w:abstractNumId w:val="2"/>
  </w:num>
  <w:num w:numId="3" w16cid:durableId="2057117020">
    <w:abstractNumId w:val="4"/>
  </w:num>
  <w:num w:numId="4" w16cid:durableId="645545481">
    <w:abstractNumId w:val="1"/>
  </w:num>
  <w:num w:numId="5" w16cid:durableId="570391519">
    <w:abstractNumId w:val="3"/>
  </w:num>
  <w:num w:numId="6" w16cid:durableId="771902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80E"/>
    <w:rsid w:val="0001455B"/>
    <w:rsid w:val="000C0492"/>
    <w:rsid w:val="0013495D"/>
    <w:rsid w:val="001D38A6"/>
    <w:rsid w:val="001F0EA9"/>
    <w:rsid w:val="00217229"/>
    <w:rsid w:val="00293D99"/>
    <w:rsid w:val="002A5558"/>
    <w:rsid w:val="002D64B4"/>
    <w:rsid w:val="003109F2"/>
    <w:rsid w:val="00383A30"/>
    <w:rsid w:val="003B0B1B"/>
    <w:rsid w:val="00523805"/>
    <w:rsid w:val="00556ABA"/>
    <w:rsid w:val="005A54AC"/>
    <w:rsid w:val="005C6144"/>
    <w:rsid w:val="00617922"/>
    <w:rsid w:val="006967D1"/>
    <w:rsid w:val="006C0B77"/>
    <w:rsid w:val="007324F1"/>
    <w:rsid w:val="007D0A7E"/>
    <w:rsid w:val="007D53C8"/>
    <w:rsid w:val="007E7CB6"/>
    <w:rsid w:val="007F49C8"/>
    <w:rsid w:val="00811E65"/>
    <w:rsid w:val="008242FF"/>
    <w:rsid w:val="0086449A"/>
    <w:rsid w:val="00870751"/>
    <w:rsid w:val="00922C48"/>
    <w:rsid w:val="009664C3"/>
    <w:rsid w:val="009752C6"/>
    <w:rsid w:val="00992043"/>
    <w:rsid w:val="009B21CC"/>
    <w:rsid w:val="00A550A3"/>
    <w:rsid w:val="00AA2C1B"/>
    <w:rsid w:val="00B915B7"/>
    <w:rsid w:val="00BD6F7B"/>
    <w:rsid w:val="00C17519"/>
    <w:rsid w:val="00C3780E"/>
    <w:rsid w:val="00C7298F"/>
    <w:rsid w:val="00CD7CDC"/>
    <w:rsid w:val="00CF7C67"/>
    <w:rsid w:val="00D11A07"/>
    <w:rsid w:val="00D31FDA"/>
    <w:rsid w:val="00D33EAA"/>
    <w:rsid w:val="00E32E91"/>
    <w:rsid w:val="00E527B0"/>
    <w:rsid w:val="00E829DC"/>
    <w:rsid w:val="00EA59DF"/>
    <w:rsid w:val="00EE4070"/>
    <w:rsid w:val="00F12C76"/>
    <w:rsid w:val="00F45451"/>
    <w:rsid w:val="00FE1576"/>
    <w:rsid w:val="00FE6D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3F298"/>
  <w15:chartTrackingRefBased/>
  <w15:docId w15:val="{4A96B0ED-61CE-4BC6-B2E1-6566F9A94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378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378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3780E"/>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C3780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C3780E"/>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C3780E"/>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3780E"/>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3780E"/>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3780E"/>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780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3780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3780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3780E"/>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C3780E"/>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C3780E"/>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3780E"/>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3780E"/>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3780E"/>
    <w:rPr>
      <w:rFonts w:eastAsiaTheme="majorEastAsia" w:cstheme="majorBidi"/>
      <w:color w:val="272727" w:themeColor="text1" w:themeTint="D8"/>
      <w:sz w:val="28"/>
    </w:rPr>
  </w:style>
  <w:style w:type="paragraph" w:styleId="a3">
    <w:name w:val="Title"/>
    <w:basedOn w:val="a"/>
    <w:next w:val="a"/>
    <w:link w:val="a4"/>
    <w:uiPriority w:val="10"/>
    <w:qFormat/>
    <w:rsid w:val="00C3780E"/>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378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780E"/>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3780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3780E"/>
    <w:pPr>
      <w:spacing w:before="160"/>
      <w:jc w:val="center"/>
    </w:pPr>
    <w:rPr>
      <w:i/>
      <w:iCs/>
      <w:color w:val="404040" w:themeColor="text1" w:themeTint="BF"/>
    </w:rPr>
  </w:style>
  <w:style w:type="character" w:customStyle="1" w:styleId="22">
    <w:name w:val="Цитата 2 Знак"/>
    <w:basedOn w:val="a0"/>
    <w:link w:val="21"/>
    <w:uiPriority w:val="29"/>
    <w:rsid w:val="00C3780E"/>
    <w:rPr>
      <w:rFonts w:ascii="Times New Roman" w:hAnsi="Times New Roman"/>
      <w:i/>
      <w:iCs/>
      <w:color w:val="404040" w:themeColor="text1" w:themeTint="BF"/>
      <w:sz w:val="28"/>
    </w:rPr>
  </w:style>
  <w:style w:type="paragraph" w:styleId="a7">
    <w:name w:val="List Paragraph"/>
    <w:basedOn w:val="a"/>
    <w:uiPriority w:val="34"/>
    <w:qFormat/>
    <w:rsid w:val="00C3780E"/>
    <w:pPr>
      <w:ind w:left="720"/>
      <w:contextualSpacing/>
    </w:pPr>
  </w:style>
  <w:style w:type="character" w:styleId="a8">
    <w:name w:val="Intense Emphasis"/>
    <w:basedOn w:val="a0"/>
    <w:uiPriority w:val="21"/>
    <w:qFormat/>
    <w:rsid w:val="00C3780E"/>
    <w:rPr>
      <w:i/>
      <w:iCs/>
      <w:color w:val="2F5496" w:themeColor="accent1" w:themeShade="BF"/>
    </w:rPr>
  </w:style>
  <w:style w:type="paragraph" w:styleId="a9">
    <w:name w:val="Intense Quote"/>
    <w:basedOn w:val="a"/>
    <w:next w:val="a"/>
    <w:link w:val="aa"/>
    <w:uiPriority w:val="30"/>
    <w:qFormat/>
    <w:rsid w:val="00C378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3780E"/>
    <w:rPr>
      <w:rFonts w:ascii="Times New Roman" w:hAnsi="Times New Roman"/>
      <w:i/>
      <w:iCs/>
      <w:color w:val="2F5496" w:themeColor="accent1" w:themeShade="BF"/>
      <w:sz w:val="28"/>
    </w:rPr>
  </w:style>
  <w:style w:type="character" w:styleId="ab">
    <w:name w:val="Intense Reference"/>
    <w:basedOn w:val="a0"/>
    <w:uiPriority w:val="32"/>
    <w:qFormat/>
    <w:rsid w:val="00C3780E"/>
    <w:rPr>
      <w:b/>
      <w:bCs/>
      <w:smallCaps/>
      <w:color w:val="2F5496" w:themeColor="accent1" w:themeShade="BF"/>
      <w:spacing w:val="5"/>
    </w:rPr>
  </w:style>
  <w:style w:type="table" w:styleId="ac">
    <w:name w:val="Table Grid"/>
    <w:basedOn w:val="a1"/>
    <w:uiPriority w:val="39"/>
    <w:rsid w:val="00AA2C1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FE6D43"/>
    <w:rPr>
      <w:color w:val="0563C1" w:themeColor="hyperlink"/>
      <w:u w:val="single"/>
    </w:rPr>
  </w:style>
  <w:style w:type="paragraph" w:customStyle="1" w:styleId="ds-markdown-paragraph">
    <w:name w:val="ds-markdown-paragraph"/>
    <w:basedOn w:val="a"/>
    <w:rsid w:val="00FE6D43"/>
    <w:pPr>
      <w:spacing w:before="100" w:beforeAutospacing="1" w:after="100" w:afterAutospacing="1"/>
    </w:pPr>
    <w:rPr>
      <w:rFonts w:eastAsia="Times New Roman" w:cs="Times New Roman"/>
      <w:kern w:val="0"/>
      <w:sz w:val="24"/>
      <w:szCs w:val="24"/>
      <w:lang w:eastAsia="ru-RU"/>
      <w14:ligatures w14:val="none"/>
    </w:rPr>
  </w:style>
  <w:style w:type="character" w:styleId="ae">
    <w:name w:val="Strong"/>
    <w:basedOn w:val="a0"/>
    <w:uiPriority w:val="22"/>
    <w:qFormat/>
    <w:rsid w:val="00FE6D43"/>
    <w:rPr>
      <w:b/>
      <w:bCs/>
    </w:rPr>
  </w:style>
  <w:style w:type="character" w:styleId="af">
    <w:name w:val="Unresolved Mention"/>
    <w:basedOn w:val="a0"/>
    <w:uiPriority w:val="99"/>
    <w:semiHidden/>
    <w:unhideWhenUsed/>
    <w:rsid w:val="001D3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nachalnaya-shkola/psikhologiya/2017/11/01/motivy-ucheniya-u-mladshih-shkolnik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cyberleninka.ru/article/n/otnoshenie-k-akademicheskoy-otsenke-detey-mladshego-shkolnogo-vozrast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rpelets.katya@mail.ru" TargetMode="External"/><Relationship Id="rId11" Type="http://schemas.openxmlformats.org/officeDocument/2006/relationships/hyperlink" Target="https://www.dissercat.com/content/formirovanie-poznavatelnykh-potrebnostei-mladshikh-shkolnikov" TargetMode="External"/><Relationship Id="rId5" Type="http://schemas.openxmlformats.org/officeDocument/2006/relationships/webSettings" Target="webSettings.xml"/><Relationship Id="rId10" Type="http://schemas.openxmlformats.org/officeDocument/2006/relationships/hyperlink" Target="https://nsportal.ru/nachalnaya-shkola/obshchepedagogicheskie-tekhnologii/2020/12/01/priyomy-sozdaniya-problemnyh" TargetMode="External"/><Relationship Id="rId4" Type="http://schemas.openxmlformats.org/officeDocument/2006/relationships/settings" Target="settings.xml"/><Relationship Id="rId9" Type="http://schemas.openxmlformats.org/officeDocument/2006/relationships/hyperlink" Target="https://cyberleninka.ru/article/n/motivatsiya-vidy-funktsii-i-fakt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5E45-604C-45C2-8569-12C665D6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1978</Words>
  <Characters>11278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2026-02-10T14:13:00Z</dcterms:created>
  <dcterms:modified xsi:type="dcterms:W3CDTF">2026-03-05T09:06:00Z</dcterms:modified>
</cp:coreProperties>
</file>