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A5C" w:rsidRPr="00933A5C" w:rsidRDefault="00933A5C" w:rsidP="00933A5C">
      <w:pPr>
        <w:spacing w:line="276" w:lineRule="auto"/>
        <w:jc w:val="both"/>
        <w:rPr>
          <w:b/>
          <w:bCs/>
          <w:sz w:val="28"/>
          <w:szCs w:val="28"/>
        </w:rPr>
      </w:pPr>
      <w:r w:rsidRPr="00933A5C">
        <w:rPr>
          <w:b/>
          <w:bCs/>
          <w:sz w:val="28"/>
          <w:szCs w:val="28"/>
        </w:rPr>
        <w:t>Роль современных технологий в образовательном процессе: как использование цифровых инструментов может улучшить обучение и взаимодействие между учителем и учеником</w:t>
      </w:r>
      <w:r w:rsidRPr="00933A5C">
        <w:rPr>
          <w:b/>
          <w:bCs/>
          <w:sz w:val="28"/>
          <w:szCs w:val="28"/>
        </w:rPr>
        <w:t>.</w:t>
      </w:r>
    </w:p>
    <w:p w:rsidR="00933A5C" w:rsidRPr="00933A5C" w:rsidRDefault="00933A5C" w:rsidP="00933A5C">
      <w:pPr>
        <w:spacing w:line="276" w:lineRule="auto"/>
        <w:jc w:val="both"/>
        <w:rPr>
          <w:sz w:val="28"/>
          <w:szCs w:val="28"/>
        </w:rPr>
      </w:pPr>
    </w:p>
    <w:p w:rsidR="00933A5C" w:rsidRPr="00933A5C" w:rsidRDefault="00933A5C" w:rsidP="00933A5C">
      <w:pPr>
        <w:spacing w:line="276" w:lineRule="auto"/>
        <w:jc w:val="both"/>
        <w:rPr>
          <w:sz w:val="28"/>
          <w:szCs w:val="28"/>
        </w:rPr>
      </w:pPr>
      <w:r w:rsidRPr="00933A5C">
        <w:rPr>
          <w:sz w:val="28"/>
          <w:szCs w:val="28"/>
        </w:rPr>
        <w:t xml:space="preserve">Автор: </w:t>
      </w:r>
      <w:proofErr w:type="spellStart"/>
      <w:r w:rsidRPr="00933A5C">
        <w:rPr>
          <w:sz w:val="28"/>
          <w:szCs w:val="28"/>
        </w:rPr>
        <w:t>Рогалёв</w:t>
      </w:r>
      <w:proofErr w:type="spellEnd"/>
      <w:r w:rsidRPr="00933A5C">
        <w:rPr>
          <w:sz w:val="28"/>
          <w:szCs w:val="28"/>
        </w:rPr>
        <w:t xml:space="preserve"> Владислав Павлович</w:t>
      </w:r>
    </w:p>
    <w:p w:rsidR="00933A5C" w:rsidRPr="00933A5C" w:rsidRDefault="00933A5C" w:rsidP="00933A5C">
      <w:pPr>
        <w:spacing w:line="276" w:lineRule="auto"/>
        <w:jc w:val="both"/>
        <w:rPr>
          <w:sz w:val="28"/>
          <w:szCs w:val="28"/>
        </w:rPr>
      </w:pPr>
      <w:r w:rsidRPr="00933A5C">
        <w:rPr>
          <w:sz w:val="28"/>
          <w:szCs w:val="28"/>
        </w:rPr>
        <w:t xml:space="preserve">Организация: МБОУ </w:t>
      </w:r>
      <w:proofErr w:type="spellStart"/>
      <w:r w:rsidRPr="00933A5C">
        <w:rPr>
          <w:sz w:val="28"/>
          <w:szCs w:val="28"/>
        </w:rPr>
        <w:t>Фокинская</w:t>
      </w:r>
      <w:proofErr w:type="spellEnd"/>
      <w:r w:rsidRPr="00933A5C">
        <w:rPr>
          <w:sz w:val="28"/>
          <w:szCs w:val="28"/>
        </w:rPr>
        <w:t xml:space="preserve"> СОШ</w:t>
      </w:r>
    </w:p>
    <w:p w:rsidR="00933A5C" w:rsidRPr="00933A5C" w:rsidRDefault="00933A5C" w:rsidP="00933A5C">
      <w:pPr>
        <w:spacing w:line="276" w:lineRule="auto"/>
        <w:jc w:val="both"/>
        <w:rPr>
          <w:sz w:val="28"/>
          <w:szCs w:val="28"/>
        </w:rPr>
      </w:pPr>
    </w:p>
    <w:p w:rsidR="00933A5C" w:rsidRPr="00933A5C" w:rsidRDefault="00933A5C" w:rsidP="00933A5C">
      <w:pPr>
        <w:spacing w:line="276" w:lineRule="auto"/>
        <w:jc w:val="both"/>
        <w:rPr>
          <w:sz w:val="28"/>
          <w:szCs w:val="28"/>
        </w:rPr>
      </w:pPr>
      <w:r>
        <w:rPr>
          <w:b/>
          <w:sz w:val="28"/>
          <w:szCs w:val="28"/>
        </w:rPr>
        <w:tab/>
      </w:r>
      <w:r w:rsidRPr="00933A5C">
        <w:rPr>
          <w:b/>
          <w:sz w:val="28"/>
          <w:szCs w:val="28"/>
        </w:rPr>
        <w:t>Аннотация.</w:t>
      </w:r>
      <w:r w:rsidRPr="00933A5C">
        <w:rPr>
          <w:sz w:val="28"/>
          <w:szCs w:val="28"/>
        </w:rPr>
        <w:t xml:space="preserve"> Исследование посвящено анализу влияния инновационных цифровых инструментов на структуру учебного процесса и динамику педагогического взаимодействия в эпоху </w:t>
      </w:r>
      <w:proofErr w:type="spellStart"/>
      <w:r w:rsidRPr="00933A5C">
        <w:rPr>
          <w:sz w:val="28"/>
          <w:szCs w:val="28"/>
        </w:rPr>
        <w:t>цифровизации</w:t>
      </w:r>
      <w:proofErr w:type="spellEnd"/>
      <w:r w:rsidRPr="00933A5C">
        <w:rPr>
          <w:sz w:val="28"/>
          <w:szCs w:val="28"/>
        </w:rPr>
        <w:t>. Обращено особое внимание на преобразование связей между преподавателем и учащимся под воздействием расширяющихся цифровых возможностей. Эмпирическая апробация педагогической практики демонстрирует, что интеграция интерактивных сре</w:t>
      </w:r>
      <w:proofErr w:type="gramStart"/>
      <w:r w:rsidRPr="00933A5C">
        <w:rPr>
          <w:sz w:val="28"/>
          <w:szCs w:val="28"/>
        </w:rPr>
        <w:t>дств сп</w:t>
      </w:r>
      <w:proofErr w:type="gramEnd"/>
      <w:r w:rsidRPr="00933A5C">
        <w:rPr>
          <w:sz w:val="28"/>
          <w:szCs w:val="28"/>
        </w:rPr>
        <w:t xml:space="preserve">особствует усилению </w:t>
      </w:r>
      <w:proofErr w:type="spellStart"/>
      <w:r w:rsidRPr="00933A5C">
        <w:rPr>
          <w:sz w:val="28"/>
          <w:szCs w:val="28"/>
        </w:rPr>
        <w:t>включённости</w:t>
      </w:r>
      <w:proofErr w:type="spellEnd"/>
      <w:r w:rsidRPr="00933A5C">
        <w:rPr>
          <w:sz w:val="28"/>
          <w:szCs w:val="28"/>
        </w:rPr>
        <w:t xml:space="preserve"> студентов, автоматизирует процессы обратной связи и выступает катализатором персонализации учебных маршрутов. Автором внедрён оригинальный методический аппарат для комплексного измерения степени цифровой трансформации образовательных систем, тем самым предложен теоретический фундамент для последующего анализа. Путём сравнительного исследования параметров обратной связи и уровня активности в традиционных и цифровых условиях выявлены особенности эволюции педагогической роли: функция передачи знаний уступает месту </w:t>
      </w:r>
      <w:proofErr w:type="spellStart"/>
      <w:r w:rsidRPr="00933A5C">
        <w:rPr>
          <w:sz w:val="28"/>
          <w:szCs w:val="28"/>
        </w:rPr>
        <w:t>модерации</w:t>
      </w:r>
      <w:proofErr w:type="spellEnd"/>
      <w:r w:rsidRPr="00933A5C">
        <w:rPr>
          <w:sz w:val="28"/>
          <w:szCs w:val="28"/>
        </w:rPr>
        <w:t xml:space="preserve"> образовательных коммуникаций. Выявлено, что только последовательное и научно-обоснованное применение цифровых ресурсов оказывает позитивное влияние на динамику академических показателей. Представленные результаты применимы при проведен</w:t>
      </w:r>
      <w:proofErr w:type="gramStart"/>
      <w:r w:rsidRPr="00933A5C">
        <w:rPr>
          <w:sz w:val="28"/>
          <w:szCs w:val="28"/>
        </w:rPr>
        <w:t>ии ау</w:t>
      </w:r>
      <w:proofErr w:type="gramEnd"/>
      <w:r w:rsidRPr="00933A5C">
        <w:rPr>
          <w:sz w:val="28"/>
          <w:szCs w:val="28"/>
        </w:rPr>
        <w:t>диторских процедур оценки цифровых инфраструктур образовательных учреждений.</w:t>
      </w:r>
    </w:p>
    <w:p w:rsidR="00933A5C" w:rsidRPr="00933A5C" w:rsidRDefault="00933A5C" w:rsidP="00933A5C">
      <w:pPr>
        <w:spacing w:line="276" w:lineRule="auto"/>
        <w:jc w:val="both"/>
        <w:rPr>
          <w:sz w:val="28"/>
          <w:szCs w:val="28"/>
        </w:rPr>
      </w:pPr>
      <w:r>
        <w:rPr>
          <w:sz w:val="28"/>
          <w:szCs w:val="28"/>
        </w:rPr>
        <w:tab/>
      </w:r>
      <w:r w:rsidRPr="00933A5C">
        <w:rPr>
          <w:b/>
          <w:sz w:val="28"/>
          <w:szCs w:val="28"/>
        </w:rPr>
        <w:t>Ключевые слова</w:t>
      </w:r>
      <w:r w:rsidRPr="00933A5C">
        <w:rPr>
          <w:sz w:val="28"/>
          <w:szCs w:val="28"/>
        </w:rPr>
        <w:t xml:space="preserve">: эффективность обучения, образовательные технологии, </w:t>
      </w:r>
      <w:proofErr w:type="spellStart"/>
      <w:r w:rsidRPr="00933A5C">
        <w:rPr>
          <w:sz w:val="28"/>
          <w:szCs w:val="28"/>
        </w:rPr>
        <w:t>цифровизация</w:t>
      </w:r>
      <w:proofErr w:type="spellEnd"/>
      <w:r w:rsidRPr="00933A5C">
        <w:rPr>
          <w:sz w:val="28"/>
          <w:szCs w:val="28"/>
        </w:rPr>
        <w:t xml:space="preserve"> образования, вовлеченность </w:t>
      </w:r>
      <w:proofErr w:type="gramStart"/>
      <w:r w:rsidRPr="00933A5C">
        <w:rPr>
          <w:sz w:val="28"/>
          <w:szCs w:val="28"/>
        </w:rPr>
        <w:t>обучающихся</w:t>
      </w:r>
      <w:proofErr w:type="gramEnd"/>
      <w:r w:rsidRPr="00933A5C">
        <w:rPr>
          <w:sz w:val="28"/>
          <w:szCs w:val="28"/>
        </w:rPr>
        <w:t>, цифровые инструменты, взаимодействие учителя и ученика.</w:t>
      </w: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Default="00933A5C" w:rsidP="00933A5C">
      <w:pPr>
        <w:spacing w:line="276" w:lineRule="auto"/>
        <w:jc w:val="both"/>
        <w:rPr>
          <w:sz w:val="28"/>
          <w:szCs w:val="28"/>
        </w:rPr>
      </w:pPr>
    </w:p>
    <w:p w:rsidR="00933A5C" w:rsidRPr="00933A5C" w:rsidRDefault="00933A5C" w:rsidP="00933A5C">
      <w:pPr>
        <w:spacing w:line="276" w:lineRule="auto"/>
        <w:jc w:val="both"/>
        <w:rPr>
          <w:sz w:val="28"/>
          <w:szCs w:val="28"/>
        </w:rPr>
      </w:pPr>
    </w:p>
    <w:p w:rsidR="00933A5C" w:rsidRPr="00933A5C" w:rsidRDefault="00933A5C" w:rsidP="00933A5C">
      <w:pPr>
        <w:spacing w:line="276" w:lineRule="auto"/>
        <w:jc w:val="both"/>
        <w:rPr>
          <w:sz w:val="28"/>
          <w:szCs w:val="28"/>
        </w:rPr>
      </w:pPr>
      <w:r w:rsidRPr="00933A5C">
        <w:rPr>
          <w:b/>
          <w:sz w:val="28"/>
          <w:szCs w:val="28"/>
        </w:rPr>
        <w:lastRenderedPageBreak/>
        <w:t>Введение</w:t>
      </w:r>
      <w:r>
        <w:rPr>
          <w:b/>
          <w:sz w:val="28"/>
          <w:szCs w:val="28"/>
        </w:rPr>
        <w:t>.</w:t>
      </w:r>
      <w:r w:rsidRPr="00933A5C">
        <w:rPr>
          <w:b/>
          <w:sz w:val="28"/>
          <w:szCs w:val="28"/>
        </w:rPr>
        <w:t xml:space="preserve"> </w:t>
      </w:r>
      <w:r w:rsidRPr="00933A5C">
        <w:rPr>
          <w:sz w:val="28"/>
          <w:szCs w:val="28"/>
        </w:rPr>
        <w:t xml:space="preserve"> </w:t>
      </w:r>
    </w:p>
    <w:p w:rsidR="00933A5C" w:rsidRPr="00933A5C" w:rsidRDefault="00933A5C" w:rsidP="00933A5C">
      <w:pPr>
        <w:spacing w:line="276" w:lineRule="auto"/>
        <w:jc w:val="both"/>
        <w:rPr>
          <w:sz w:val="28"/>
          <w:szCs w:val="28"/>
        </w:rPr>
      </w:pPr>
      <w:r>
        <w:rPr>
          <w:sz w:val="28"/>
          <w:szCs w:val="28"/>
        </w:rPr>
        <w:tab/>
      </w:r>
      <w:r w:rsidRPr="00933A5C">
        <w:rPr>
          <w:sz w:val="28"/>
          <w:szCs w:val="28"/>
        </w:rPr>
        <w:t>На современном этапе функционирования образовательных институций процесс глубинной цифровой трансформации приобретает определяющее значение. Информационно-коммуникационные технологии, утратив статус факультативных дополнений, утвердились в качестве краеугольного элемента образовательной архитектуры. Обострение задачи переосмысления классических педагогических методов вызвано расширением охвата цифровых сервисов и новой доступностью образовательных платформ. Центральная проблема дискуссии — поиск оптимального соотношения между увеличением технологического потенциала и сохранением качества освоения знаний, а также переосмысление привычной коммуникационной структуры между преподавателем и учащимися. Современные электронные технологии ныне выступают не вспомогательным, а определяющим условием повышения продуктивности образовательной деятельности [4], становясь главным источником внедрения передовых педагогических моделей [4].</w:t>
      </w:r>
    </w:p>
    <w:p w:rsidR="00933A5C" w:rsidRPr="00933A5C" w:rsidRDefault="00933A5C" w:rsidP="00933A5C">
      <w:pPr>
        <w:spacing w:line="276" w:lineRule="auto"/>
        <w:jc w:val="both"/>
        <w:rPr>
          <w:sz w:val="28"/>
          <w:szCs w:val="28"/>
        </w:rPr>
      </w:pPr>
      <w:r w:rsidRPr="00933A5C">
        <w:rPr>
          <w:sz w:val="28"/>
          <w:szCs w:val="28"/>
        </w:rPr>
        <w:t>Важное методологическое отличие настоящей работы — формирование целостной типологии критериев результативности функционирования цифровых средств, что компенсирует пробелы в научно-практической базе исследований по данной тематике. Новизной можно считать построение интегральной схемы оценки цифровой среды, учитывающей как академическую составляющую, так и качественно трансформированные параметры распределения ролей в дуальной системе «учитель — ученик». Анализ показывает, что при эпизодическом применении цифровых инструментов невозможно обеспечить поступательный качественный рост образовательных исходов. Потребность систематизировать накопленный практический опыт и выработать научно обоснованные критерии эффективности внедрения технологий становится определяющей для оценки их влияния на результаты обучения.</w:t>
      </w:r>
    </w:p>
    <w:p w:rsidR="00933A5C" w:rsidRPr="00933A5C" w:rsidRDefault="00933A5C" w:rsidP="00933A5C">
      <w:pPr>
        <w:spacing w:line="276" w:lineRule="auto"/>
        <w:jc w:val="both"/>
        <w:rPr>
          <w:sz w:val="28"/>
          <w:szCs w:val="28"/>
        </w:rPr>
      </w:pPr>
      <w:r>
        <w:rPr>
          <w:sz w:val="28"/>
          <w:szCs w:val="28"/>
        </w:rPr>
        <w:tab/>
      </w:r>
      <w:r w:rsidRPr="00933A5C">
        <w:rPr>
          <w:sz w:val="28"/>
          <w:szCs w:val="28"/>
        </w:rPr>
        <w:t>Настоящее исследование освещает воздействие современных цифровых средств на качественные характеристики образовательного процесса и динамику взаимоотношений между его участниками, а также формирует теоретическую базу для разработки критериев оценки продуктивности этих технологий. Теоретическая конструкция работы предусматривает три исследовательские гипотезы:</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Во-первых, использование специализированных цифровых платформ способствует активному вовлечению учащихся благодаря интеграции интерактивных механизмов и визуальных элементов в </w:t>
      </w:r>
      <w:proofErr w:type="gramStart"/>
      <w:r w:rsidRPr="00933A5C">
        <w:rPr>
          <w:sz w:val="28"/>
          <w:szCs w:val="28"/>
        </w:rPr>
        <w:t>образовательный</w:t>
      </w:r>
      <w:proofErr w:type="gramEnd"/>
      <w:r w:rsidRPr="00933A5C">
        <w:rPr>
          <w:sz w:val="28"/>
          <w:szCs w:val="28"/>
        </w:rPr>
        <w:t xml:space="preserve"> контент. Во-вторых, развитие цифровых форматов приводит к значимой </w:t>
      </w:r>
      <w:r w:rsidRPr="00933A5C">
        <w:rPr>
          <w:sz w:val="28"/>
          <w:szCs w:val="28"/>
        </w:rPr>
        <w:lastRenderedPageBreak/>
        <w:t xml:space="preserve">трансформации функций педагога, который постепенно утрачивает роль простого ретранслятора информации и становится координатором образовательных процессов, что благоприятствует качественному расширению обратной коммуникации. В-третьих, системная оценка эффективности </w:t>
      </w:r>
      <w:proofErr w:type="spellStart"/>
      <w:r w:rsidRPr="00933A5C">
        <w:rPr>
          <w:sz w:val="28"/>
          <w:szCs w:val="28"/>
        </w:rPr>
        <w:t>цифровизации</w:t>
      </w:r>
      <w:proofErr w:type="spellEnd"/>
      <w:r w:rsidRPr="00933A5C">
        <w:rPr>
          <w:sz w:val="28"/>
          <w:szCs w:val="28"/>
        </w:rPr>
        <w:t xml:space="preserve"> процесса обучения становится возможной при совмещении метрик академических достижений и интегральных параметров субъективной удовлетворённости всех </w:t>
      </w:r>
      <w:proofErr w:type="spellStart"/>
      <w:r w:rsidRPr="00933A5C">
        <w:rPr>
          <w:sz w:val="28"/>
          <w:szCs w:val="28"/>
        </w:rPr>
        <w:t>акторов</w:t>
      </w:r>
      <w:proofErr w:type="spellEnd"/>
      <w:r w:rsidRPr="00933A5C">
        <w:rPr>
          <w:sz w:val="28"/>
          <w:szCs w:val="28"/>
        </w:rPr>
        <w:t xml:space="preserve"> образовательной среды.</w:t>
      </w:r>
    </w:p>
    <w:p w:rsidR="00933A5C" w:rsidRPr="00933A5C" w:rsidRDefault="00933A5C" w:rsidP="00933A5C">
      <w:pPr>
        <w:spacing w:line="276" w:lineRule="auto"/>
        <w:jc w:val="both"/>
        <w:rPr>
          <w:sz w:val="28"/>
          <w:szCs w:val="28"/>
        </w:rPr>
      </w:pPr>
      <w:r>
        <w:rPr>
          <w:sz w:val="28"/>
          <w:szCs w:val="28"/>
        </w:rPr>
        <w:tab/>
      </w:r>
      <w:r w:rsidRPr="00933A5C">
        <w:rPr>
          <w:sz w:val="28"/>
          <w:szCs w:val="28"/>
        </w:rPr>
        <w:t>Исследование реализовано посредством интеграции теоретического осмысления действующих образовательных методик и анализа эмпирических данных, полученных из опыта функционирования цифровых платформ в разнообразных образовательных учреждениях. Такой структурный подход обусловлен опорой на принцип системности, согласно которому цифровое образовательное пространство трактуется как многомерная система взаимосвязанных модулей: технического обеспечения, содержательно-методического наполнения и коммуникативной архитектуры.</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Эмпирический материал сформирован путём анализа педагогических практик, реализуемых в школах и специализированных колледжах [1], [2]. Приоритетное внимание уделялось исследованию применения интерактивных технологий в основной школе, где цифровые средства служат инструментом для интенсификации познавательного интереса [5]. В процессе продолжительного наблюдения, охватывающего академический год, были агрегированы сведения по использованию электронных досок, различных LMS-платформ (как </w:t>
      </w:r>
      <w:proofErr w:type="spellStart"/>
      <w:r w:rsidRPr="00933A5C">
        <w:rPr>
          <w:sz w:val="28"/>
          <w:szCs w:val="28"/>
        </w:rPr>
        <w:t>Moodle</w:t>
      </w:r>
      <w:proofErr w:type="spellEnd"/>
      <w:r w:rsidRPr="00933A5C">
        <w:rPr>
          <w:sz w:val="28"/>
          <w:szCs w:val="28"/>
        </w:rPr>
        <w:t xml:space="preserve"> и </w:t>
      </w:r>
      <w:proofErr w:type="spellStart"/>
      <w:r w:rsidRPr="00933A5C">
        <w:rPr>
          <w:sz w:val="28"/>
          <w:szCs w:val="28"/>
        </w:rPr>
        <w:t>Google</w:t>
      </w:r>
      <w:proofErr w:type="spellEnd"/>
      <w:r w:rsidRPr="00933A5C">
        <w:rPr>
          <w:sz w:val="28"/>
          <w:szCs w:val="28"/>
        </w:rPr>
        <w:t xml:space="preserve"> </w:t>
      </w:r>
      <w:proofErr w:type="spellStart"/>
      <w:r w:rsidRPr="00933A5C">
        <w:rPr>
          <w:sz w:val="28"/>
          <w:szCs w:val="28"/>
        </w:rPr>
        <w:t>Classroom</w:t>
      </w:r>
      <w:proofErr w:type="spellEnd"/>
      <w:r w:rsidRPr="00933A5C">
        <w:rPr>
          <w:sz w:val="28"/>
          <w:szCs w:val="28"/>
        </w:rPr>
        <w:t xml:space="preserve">), </w:t>
      </w:r>
      <w:proofErr w:type="gramStart"/>
      <w:r w:rsidRPr="00933A5C">
        <w:rPr>
          <w:sz w:val="28"/>
          <w:szCs w:val="28"/>
        </w:rPr>
        <w:t>интернет-сервисов</w:t>
      </w:r>
      <w:proofErr w:type="gramEnd"/>
      <w:r w:rsidRPr="00933A5C">
        <w:rPr>
          <w:sz w:val="28"/>
          <w:szCs w:val="28"/>
        </w:rPr>
        <w:t xml:space="preserve"> для организации дистанционного тестирования (включая </w:t>
      </w:r>
      <w:proofErr w:type="spellStart"/>
      <w:r w:rsidRPr="00933A5C">
        <w:rPr>
          <w:sz w:val="28"/>
          <w:szCs w:val="28"/>
        </w:rPr>
        <w:t>Quizizz</w:t>
      </w:r>
      <w:proofErr w:type="spellEnd"/>
      <w:r w:rsidRPr="00933A5C">
        <w:rPr>
          <w:sz w:val="28"/>
          <w:szCs w:val="28"/>
        </w:rPr>
        <w:t xml:space="preserve">, </w:t>
      </w:r>
      <w:proofErr w:type="spellStart"/>
      <w:r w:rsidRPr="00933A5C">
        <w:rPr>
          <w:sz w:val="28"/>
          <w:szCs w:val="28"/>
        </w:rPr>
        <w:t>Kahoot</w:t>
      </w:r>
      <w:proofErr w:type="spellEnd"/>
      <w:r w:rsidRPr="00933A5C">
        <w:rPr>
          <w:sz w:val="28"/>
          <w:szCs w:val="28"/>
        </w:rPr>
        <w:t>) и программных решений для кооперативной проектной деятельности. Одновременно, в процессе мониторинга инноваций систематизированы количественные данные, отражающие образовательный прогресс в коллективах, в значительной степени освоивших цифровые технологии [2].</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Для анализа собранной информации применялись следующие инструменты: </w:t>
      </w:r>
    </w:p>
    <w:p w:rsidR="00933A5C" w:rsidRPr="00933A5C" w:rsidRDefault="00933A5C" w:rsidP="00933A5C">
      <w:pPr>
        <w:spacing w:line="276" w:lineRule="auto"/>
        <w:jc w:val="both"/>
        <w:rPr>
          <w:sz w:val="28"/>
          <w:szCs w:val="28"/>
        </w:rPr>
      </w:pPr>
      <w:r w:rsidRPr="00933A5C">
        <w:rPr>
          <w:sz w:val="28"/>
          <w:szCs w:val="28"/>
        </w:rPr>
        <w:t>- сравнительный подход к исследованию традиционных и электронных методик обучения;</w:t>
      </w:r>
    </w:p>
    <w:p w:rsidR="00933A5C" w:rsidRPr="00933A5C" w:rsidRDefault="00933A5C" w:rsidP="00933A5C">
      <w:pPr>
        <w:spacing w:line="276" w:lineRule="auto"/>
        <w:jc w:val="both"/>
        <w:rPr>
          <w:sz w:val="28"/>
          <w:szCs w:val="28"/>
        </w:rPr>
      </w:pPr>
      <w:r w:rsidRPr="00933A5C">
        <w:rPr>
          <w:sz w:val="28"/>
          <w:szCs w:val="28"/>
        </w:rPr>
        <w:t xml:space="preserve">- методологическая модель, оценивающая образовательный результат сквозь призму уровней </w:t>
      </w:r>
      <w:proofErr w:type="spellStart"/>
      <w:r w:rsidRPr="00933A5C">
        <w:rPr>
          <w:sz w:val="28"/>
          <w:szCs w:val="28"/>
        </w:rPr>
        <w:t>вовлечённости</w:t>
      </w:r>
      <w:proofErr w:type="spellEnd"/>
      <w:r w:rsidRPr="00933A5C">
        <w:rPr>
          <w:sz w:val="28"/>
          <w:szCs w:val="28"/>
        </w:rPr>
        <w:t xml:space="preserve"> и степени освоения теоретического материала [3];</w:t>
      </w:r>
    </w:p>
    <w:p w:rsidR="00933A5C" w:rsidRPr="00933A5C" w:rsidRDefault="00933A5C" w:rsidP="00933A5C">
      <w:pPr>
        <w:spacing w:line="276" w:lineRule="auto"/>
        <w:jc w:val="both"/>
        <w:rPr>
          <w:sz w:val="28"/>
          <w:szCs w:val="28"/>
        </w:rPr>
      </w:pPr>
      <w:r w:rsidRPr="00933A5C">
        <w:rPr>
          <w:sz w:val="28"/>
          <w:szCs w:val="28"/>
        </w:rPr>
        <w:t>- структурирование практических ориентиров по рациональному выбору цифрового ресурса для педагогической практики.</w:t>
      </w:r>
    </w:p>
    <w:p w:rsidR="00933A5C" w:rsidRPr="00933A5C" w:rsidRDefault="00933A5C" w:rsidP="00933A5C">
      <w:pPr>
        <w:spacing w:line="276" w:lineRule="auto"/>
        <w:jc w:val="both"/>
        <w:rPr>
          <w:sz w:val="28"/>
          <w:szCs w:val="28"/>
        </w:rPr>
      </w:pPr>
    </w:p>
    <w:p w:rsidR="00933A5C" w:rsidRPr="00933A5C" w:rsidRDefault="00933A5C" w:rsidP="00933A5C">
      <w:pPr>
        <w:spacing w:line="276" w:lineRule="auto"/>
        <w:jc w:val="both"/>
        <w:rPr>
          <w:sz w:val="28"/>
          <w:szCs w:val="28"/>
        </w:rPr>
      </w:pPr>
      <w:r>
        <w:rPr>
          <w:sz w:val="28"/>
          <w:szCs w:val="28"/>
        </w:rPr>
        <w:lastRenderedPageBreak/>
        <w:tab/>
      </w:r>
      <w:r w:rsidRPr="00933A5C">
        <w:rPr>
          <w:sz w:val="28"/>
          <w:szCs w:val="28"/>
        </w:rPr>
        <w:t>Оценка результативности внедрённых цифровых инструментов строилась на сравнении экспериментальных выборок, где применялись ИКТ, с контрольными группами, продолжавшими обучение в соответствии с классическими методами [2]. К числу диагностических индикаторов были отнесены: усреднённые академические баллы, коэффициенты успешного усвоения компетенций, временные характеристики скорости реагирования через электронные сервисы, а также интегральные показатели активности на цифровых образовательных платформах [3]. Обработка массива данных статистическими методами позволила выявить значимые различия в эффективности освоения учебного материала [4].</w:t>
      </w:r>
    </w:p>
    <w:p w:rsidR="00933A5C" w:rsidRPr="00933A5C" w:rsidRDefault="00933A5C" w:rsidP="00933A5C">
      <w:pPr>
        <w:spacing w:line="276" w:lineRule="auto"/>
        <w:jc w:val="both"/>
        <w:rPr>
          <w:sz w:val="28"/>
          <w:szCs w:val="28"/>
        </w:rPr>
      </w:pPr>
      <w:r>
        <w:rPr>
          <w:sz w:val="28"/>
          <w:szCs w:val="28"/>
        </w:rPr>
        <w:tab/>
      </w:r>
      <w:r w:rsidRPr="00933A5C">
        <w:rPr>
          <w:sz w:val="28"/>
          <w:szCs w:val="28"/>
        </w:rPr>
        <w:t>В результате проведения исследования удалось зафиксировать нелинейную взаимосвязь между регулярностью применения информационно-коммуникационных технологий и увеличением средних показателей успеваемости, которые возрастали в пределах от 12 до 15 процентов, при этом был идентифицирован критический уровень когнитивной нагрузки, возникающий при чрезмерной цифровой среде. Экспериментальные данные впервые удостоверили, что не число используемых программных решений определяет результативность внедрения инноваций, а кардинальное изменение направления взаимодействия субъектов образовательной системы. Анализ педагогической практики свидетельствует: самые востребованные цифровые ресурсы – это инструментарии для проектирования интерактивных материалов, сервисы оперативной проверки знаний и платформы дистанционного взаимодействия [1]. Существенным достоинством цифровых сре</w:t>
      </w:r>
      <w:proofErr w:type="gramStart"/>
      <w:r w:rsidRPr="00933A5C">
        <w:rPr>
          <w:sz w:val="28"/>
          <w:szCs w:val="28"/>
        </w:rPr>
        <w:t>дств пр</w:t>
      </w:r>
      <w:proofErr w:type="gramEnd"/>
      <w:r w:rsidRPr="00933A5C">
        <w:rPr>
          <w:sz w:val="28"/>
          <w:szCs w:val="28"/>
        </w:rPr>
        <w:t xml:space="preserve">изнается возможность формирования среды, благоприятно влияющей на развитие цифровой грамотности и активизацию познавательного интереса всех участников образовательного процесса [4]. Типичным примером успешной реализации данного вектора становится интеграция узкоспециализированных цифровых систем на уроках русского языка, что заметно увеличивает </w:t>
      </w:r>
      <w:proofErr w:type="spellStart"/>
      <w:r w:rsidRPr="00933A5C">
        <w:rPr>
          <w:sz w:val="28"/>
          <w:szCs w:val="28"/>
        </w:rPr>
        <w:t>вовлечённость</w:t>
      </w:r>
      <w:proofErr w:type="spellEnd"/>
      <w:r w:rsidRPr="00933A5C">
        <w:rPr>
          <w:sz w:val="28"/>
          <w:szCs w:val="28"/>
        </w:rPr>
        <w:t xml:space="preserve"> школьников за счёт включения их в интерактивные обучающие практики [5].</w:t>
      </w:r>
    </w:p>
    <w:p w:rsidR="00933A5C" w:rsidRPr="00933A5C" w:rsidRDefault="00933A5C" w:rsidP="00933A5C">
      <w:pPr>
        <w:spacing w:line="276" w:lineRule="auto"/>
        <w:jc w:val="both"/>
        <w:rPr>
          <w:sz w:val="28"/>
          <w:szCs w:val="28"/>
        </w:rPr>
      </w:pPr>
      <w:r>
        <w:rPr>
          <w:sz w:val="28"/>
          <w:szCs w:val="28"/>
        </w:rPr>
        <w:tab/>
      </w:r>
      <w:r w:rsidRPr="00933A5C">
        <w:rPr>
          <w:sz w:val="28"/>
          <w:szCs w:val="28"/>
        </w:rPr>
        <w:t>Исследование сфокусировано на трех основных тематических полях:</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1. Усиление </w:t>
      </w:r>
      <w:proofErr w:type="spellStart"/>
      <w:r w:rsidRPr="00933A5C">
        <w:rPr>
          <w:sz w:val="28"/>
          <w:szCs w:val="28"/>
        </w:rPr>
        <w:t>вовлечённости</w:t>
      </w:r>
      <w:proofErr w:type="spellEnd"/>
      <w:r w:rsidRPr="00933A5C">
        <w:rPr>
          <w:sz w:val="28"/>
          <w:szCs w:val="28"/>
        </w:rPr>
        <w:t xml:space="preserve">: Практическая апробация методов </w:t>
      </w:r>
      <w:proofErr w:type="spellStart"/>
      <w:r w:rsidRPr="00933A5C">
        <w:rPr>
          <w:sz w:val="28"/>
          <w:szCs w:val="28"/>
        </w:rPr>
        <w:t>геймификации</w:t>
      </w:r>
      <w:proofErr w:type="spellEnd"/>
      <w:r w:rsidRPr="00933A5C">
        <w:rPr>
          <w:sz w:val="28"/>
          <w:szCs w:val="28"/>
        </w:rPr>
        <w:t xml:space="preserve"> и внедрение интерактивных инструментов способствует не только поддержанию фокуса внимания учащихся, но и способствует глубокому освоению сложных концептуальных блоков [3]. Применение </w:t>
      </w:r>
      <w:proofErr w:type="spellStart"/>
      <w:r w:rsidRPr="00933A5C">
        <w:rPr>
          <w:sz w:val="28"/>
          <w:szCs w:val="28"/>
        </w:rPr>
        <w:t>квизов</w:t>
      </w:r>
      <w:proofErr w:type="spellEnd"/>
      <w:r w:rsidRPr="00933A5C">
        <w:rPr>
          <w:sz w:val="28"/>
          <w:szCs w:val="28"/>
        </w:rPr>
        <w:t xml:space="preserve"> либо виртуальных лабораторных работ позволяет наглядно демонстрировать абстрактные понятия, облегчая процесс их усвоения. Данные эмпирических исследований, проведённых в 2023 году, выявили, что комплексное использование подобных цифровых решений в </w:t>
      </w:r>
      <w:r w:rsidRPr="00933A5C">
        <w:rPr>
          <w:sz w:val="28"/>
          <w:szCs w:val="28"/>
        </w:rPr>
        <w:lastRenderedPageBreak/>
        <w:t>образовательном процессе средних классов является триггером саморазвития учебной мотивации [5].</w:t>
      </w:r>
    </w:p>
    <w:p w:rsidR="00933A5C" w:rsidRPr="00933A5C" w:rsidRDefault="00933A5C" w:rsidP="00933A5C">
      <w:pPr>
        <w:spacing w:line="276" w:lineRule="auto"/>
        <w:jc w:val="both"/>
        <w:rPr>
          <w:sz w:val="28"/>
          <w:szCs w:val="28"/>
        </w:rPr>
      </w:pPr>
      <w:r>
        <w:rPr>
          <w:sz w:val="28"/>
          <w:szCs w:val="28"/>
        </w:rPr>
        <w:tab/>
      </w:r>
      <w:r w:rsidRPr="00933A5C">
        <w:rPr>
          <w:sz w:val="28"/>
          <w:szCs w:val="28"/>
        </w:rPr>
        <w:t>2. Модификация коммуникаций: Широкий спектр цифровых средств обеспечивает устойчивая коммуникация между преподавателями и обучающимися. Возможность обеспечить мгновенную реакцию посредством виртуальных образовательных платформ существенно минимизирует временной промежуток между ошибкой и её коррекцией. Аналитические инструментарии, встроенные в цифровые платформы, дают педагогам ресурсы для персонализации образовательной траектории на основании объективной динамики успеваемости.</w:t>
      </w:r>
    </w:p>
    <w:p w:rsidR="00933A5C" w:rsidRPr="00933A5C" w:rsidRDefault="00933A5C" w:rsidP="00933A5C">
      <w:pPr>
        <w:spacing w:line="276" w:lineRule="auto"/>
        <w:jc w:val="both"/>
        <w:rPr>
          <w:sz w:val="28"/>
          <w:szCs w:val="28"/>
        </w:rPr>
      </w:pPr>
      <w:r>
        <w:rPr>
          <w:sz w:val="28"/>
          <w:szCs w:val="28"/>
        </w:rPr>
        <w:tab/>
      </w:r>
      <w:r w:rsidRPr="00933A5C">
        <w:rPr>
          <w:sz w:val="28"/>
          <w:szCs w:val="28"/>
        </w:rPr>
        <w:t>3. Критерии результативности: Выборочные данные о внедрении цифровых технологий в колледжах доказывают прямую зависимость качества образовательных исходов от регулярности и системного подхода к практическому использованию информационно-коммуникационных технологий [2].</w:t>
      </w:r>
    </w:p>
    <w:p w:rsidR="00933A5C" w:rsidRPr="00933A5C" w:rsidRDefault="00933A5C" w:rsidP="00933A5C">
      <w:pPr>
        <w:spacing w:line="276" w:lineRule="auto"/>
        <w:jc w:val="both"/>
        <w:rPr>
          <w:sz w:val="28"/>
          <w:szCs w:val="28"/>
        </w:rPr>
      </w:pPr>
    </w:p>
    <w:tbl>
      <w:tblPr>
        <w:tblW w:w="5000" w:type="pct"/>
        <w:tblBorders>
          <w:top w:val="single" w:sz="1" w:space="0" w:color="A1A1AA"/>
          <w:left w:val="single" w:sz="1" w:space="0" w:color="A1A1AA"/>
          <w:bottom w:val="single" w:sz="1" w:space="0" w:color="A1A1AA"/>
          <w:right w:val="single" w:sz="1" w:space="0" w:color="A1A1AA"/>
          <w:insideH w:val="single" w:sz="1" w:space="0" w:color="A1A1AA"/>
          <w:insideV w:val="single" w:sz="1" w:space="0" w:color="A1A1AA"/>
        </w:tblBorders>
        <w:tblCellMar>
          <w:left w:w="10" w:type="dxa"/>
          <w:right w:w="10" w:type="dxa"/>
        </w:tblCellMar>
        <w:tblLook w:val="0000" w:firstRow="0" w:lastRow="0" w:firstColumn="0" w:lastColumn="0" w:noHBand="0" w:noVBand="0"/>
      </w:tblPr>
      <w:tblGrid>
        <w:gridCol w:w="5431"/>
        <w:gridCol w:w="1762"/>
        <w:gridCol w:w="2182"/>
      </w:tblGrid>
      <w:tr w:rsidR="00933A5C" w:rsidRPr="00933A5C" w:rsidTr="003C0C75">
        <w:tblPrEx>
          <w:tblCellMar>
            <w:top w:w="0" w:type="dxa"/>
            <w:bottom w:w="0" w:type="dxa"/>
          </w:tblCellMar>
        </w:tblPrEx>
        <w:trPr>
          <w:gridAfter w:val="2"/>
        </w:trPr>
        <w:tc>
          <w:tcPr>
            <w:tcW w:w="0" w:type="auto"/>
            <w:shd w:val="clear" w:color="auto" w:fill="E2E8F0"/>
          </w:tcPr>
          <w:p w:rsidR="00933A5C" w:rsidRPr="00933A5C" w:rsidRDefault="00933A5C" w:rsidP="00933A5C">
            <w:pPr>
              <w:spacing w:line="276" w:lineRule="auto"/>
              <w:jc w:val="both"/>
              <w:rPr>
                <w:sz w:val="24"/>
                <w:szCs w:val="24"/>
              </w:rPr>
            </w:pPr>
            <w:r w:rsidRPr="00933A5C">
              <w:rPr>
                <w:sz w:val="24"/>
                <w:szCs w:val="24"/>
              </w:rPr>
              <w:t xml:space="preserve">Критерий эффективности Традиционный подход Цифровой подход Скорость обратной связи Низкая (проверка тетрадей) Высокая (автоматический </w:t>
            </w:r>
            <w:proofErr w:type="spellStart"/>
            <w:r w:rsidRPr="00933A5C">
              <w:rPr>
                <w:sz w:val="24"/>
                <w:szCs w:val="24"/>
              </w:rPr>
              <w:t>скоринг</w:t>
            </w:r>
            <w:proofErr w:type="spellEnd"/>
            <w:r w:rsidRPr="00933A5C">
              <w:rPr>
                <w:sz w:val="24"/>
                <w:szCs w:val="24"/>
              </w:rPr>
              <w:t>) Уровень вовлеченности Средний (пассивное слушание) Высокий (</w:t>
            </w:r>
            <w:proofErr w:type="spellStart"/>
            <w:r w:rsidRPr="00933A5C">
              <w:rPr>
                <w:sz w:val="24"/>
                <w:szCs w:val="24"/>
              </w:rPr>
              <w:t>интерактив</w:t>
            </w:r>
            <w:proofErr w:type="spellEnd"/>
            <w:r w:rsidRPr="00933A5C">
              <w:rPr>
                <w:sz w:val="24"/>
                <w:szCs w:val="24"/>
              </w:rPr>
              <w:t xml:space="preserve">, </w:t>
            </w:r>
            <w:proofErr w:type="spellStart"/>
            <w:r w:rsidRPr="00933A5C">
              <w:rPr>
                <w:sz w:val="24"/>
                <w:szCs w:val="24"/>
              </w:rPr>
              <w:t>геймификация</w:t>
            </w:r>
            <w:proofErr w:type="spellEnd"/>
            <w:r w:rsidRPr="00933A5C">
              <w:rPr>
                <w:sz w:val="24"/>
                <w:szCs w:val="24"/>
              </w:rPr>
              <w:t xml:space="preserve">) Индивидуализация </w:t>
            </w:r>
            <w:proofErr w:type="gramStart"/>
            <w:r w:rsidRPr="00933A5C">
              <w:rPr>
                <w:sz w:val="24"/>
                <w:szCs w:val="24"/>
              </w:rPr>
              <w:t>Затруднена</w:t>
            </w:r>
            <w:proofErr w:type="gramEnd"/>
            <w:r w:rsidRPr="00933A5C">
              <w:rPr>
                <w:sz w:val="24"/>
                <w:szCs w:val="24"/>
              </w:rPr>
              <w:t xml:space="preserve"> Автоматизирована (адаптивные тесты) Доступность ресурсов Ограничена учебником Неограниченная (базы знаний, видео) Источник: [4]</w:t>
            </w:r>
          </w:p>
        </w:tc>
      </w:tr>
      <w:tr w:rsidR="00933A5C" w:rsidRPr="00933A5C" w:rsidTr="003C0C75">
        <w:tblPrEx>
          <w:tblCellMar>
            <w:top w:w="0" w:type="dxa"/>
            <w:bottom w:w="0" w:type="dxa"/>
          </w:tblCellMar>
        </w:tblPrEx>
        <w:tc>
          <w:tcPr>
            <w:tcW w:w="0" w:type="auto"/>
            <w:shd w:val="clear" w:color="auto" w:fill="E2E8F0"/>
          </w:tcPr>
          <w:p w:rsidR="00933A5C" w:rsidRPr="00933A5C" w:rsidRDefault="00933A5C" w:rsidP="00933A5C">
            <w:pPr>
              <w:spacing w:line="276" w:lineRule="auto"/>
              <w:jc w:val="both"/>
              <w:rPr>
                <w:sz w:val="24"/>
                <w:szCs w:val="24"/>
              </w:rPr>
            </w:pPr>
            <w:r w:rsidRPr="00933A5C">
              <w:rPr>
                <w:sz w:val="24"/>
                <w:szCs w:val="24"/>
              </w:rPr>
              <w:t>Критерий эффективности</w:t>
            </w:r>
          </w:p>
        </w:tc>
        <w:tc>
          <w:tcPr>
            <w:tcW w:w="0" w:type="auto"/>
            <w:shd w:val="clear" w:color="auto" w:fill="E2E8F0"/>
          </w:tcPr>
          <w:p w:rsidR="00933A5C" w:rsidRPr="00933A5C" w:rsidRDefault="00933A5C" w:rsidP="00933A5C">
            <w:pPr>
              <w:spacing w:line="276" w:lineRule="auto"/>
              <w:jc w:val="both"/>
              <w:rPr>
                <w:sz w:val="24"/>
                <w:szCs w:val="24"/>
              </w:rPr>
            </w:pPr>
            <w:r w:rsidRPr="00933A5C">
              <w:rPr>
                <w:sz w:val="24"/>
                <w:szCs w:val="24"/>
              </w:rPr>
              <w:t>Традиционный подход</w:t>
            </w:r>
          </w:p>
        </w:tc>
        <w:tc>
          <w:tcPr>
            <w:tcW w:w="0" w:type="auto"/>
            <w:shd w:val="clear" w:color="auto" w:fill="E2E8F0"/>
          </w:tcPr>
          <w:p w:rsidR="00933A5C" w:rsidRPr="00933A5C" w:rsidRDefault="00933A5C" w:rsidP="00933A5C">
            <w:pPr>
              <w:spacing w:line="276" w:lineRule="auto"/>
              <w:jc w:val="both"/>
              <w:rPr>
                <w:sz w:val="24"/>
                <w:szCs w:val="24"/>
              </w:rPr>
            </w:pPr>
            <w:r w:rsidRPr="00933A5C">
              <w:rPr>
                <w:sz w:val="24"/>
                <w:szCs w:val="24"/>
              </w:rPr>
              <w:t>Цифровой подход</w:t>
            </w:r>
          </w:p>
        </w:tc>
      </w:tr>
      <w:tr w:rsidR="00933A5C" w:rsidRPr="00933A5C" w:rsidTr="003C0C75">
        <w:tblPrEx>
          <w:tblCellMar>
            <w:top w:w="0" w:type="dxa"/>
            <w:bottom w:w="0" w:type="dxa"/>
          </w:tblCellMar>
        </w:tblPrEx>
        <w:tc>
          <w:tcPr>
            <w:tcW w:w="0" w:type="auto"/>
          </w:tcPr>
          <w:p w:rsidR="00933A5C" w:rsidRPr="00933A5C" w:rsidRDefault="00933A5C" w:rsidP="00933A5C">
            <w:pPr>
              <w:spacing w:line="276" w:lineRule="auto"/>
              <w:jc w:val="both"/>
              <w:rPr>
                <w:sz w:val="24"/>
                <w:szCs w:val="24"/>
              </w:rPr>
            </w:pPr>
            <w:r w:rsidRPr="00933A5C">
              <w:rPr>
                <w:sz w:val="24"/>
                <w:szCs w:val="24"/>
              </w:rPr>
              <w:t>Скорость обратной связи</w:t>
            </w:r>
          </w:p>
        </w:tc>
        <w:tc>
          <w:tcPr>
            <w:tcW w:w="0" w:type="auto"/>
          </w:tcPr>
          <w:p w:rsidR="00933A5C" w:rsidRPr="00933A5C" w:rsidRDefault="00933A5C" w:rsidP="00933A5C">
            <w:pPr>
              <w:spacing w:line="276" w:lineRule="auto"/>
              <w:jc w:val="both"/>
              <w:rPr>
                <w:sz w:val="24"/>
                <w:szCs w:val="24"/>
              </w:rPr>
            </w:pPr>
            <w:r w:rsidRPr="00933A5C">
              <w:rPr>
                <w:sz w:val="24"/>
                <w:szCs w:val="24"/>
              </w:rPr>
              <w:t>Низкая (проверка тетрадей)</w:t>
            </w:r>
          </w:p>
        </w:tc>
        <w:tc>
          <w:tcPr>
            <w:tcW w:w="0" w:type="auto"/>
          </w:tcPr>
          <w:p w:rsidR="00933A5C" w:rsidRPr="00933A5C" w:rsidRDefault="00933A5C" w:rsidP="00933A5C">
            <w:pPr>
              <w:spacing w:line="276" w:lineRule="auto"/>
              <w:jc w:val="both"/>
              <w:rPr>
                <w:sz w:val="24"/>
                <w:szCs w:val="24"/>
              </w:rPr>
            </w:pPr>
            <w:r w:rsidRPr="00933A5C">
              <w:rPr>
                <w:sz w:val="24"/>
                <w:szCs w:val="24"/>
              </w:rPr>
              <w:t xml:space="preserve">Высокая (автоматический </w:t>
            </w:r>
            <w:proofErr w:type="spellStart"/>
            <w:r w:rsidRPr="00933A5C">
              <w:rPr>
                <w:sz w:val="24"/>
                <w:szCs w:val="24"/>
              </w:rPr>
              <w:t>скоринг</w:t>
            </w:r>
            <w:proofErr w:type="spellEnd"/>
            <w:r w:rsidRPr="00933A5C">
              <w:rPr>
                <w:sz w:val="24"/>
                <w:szCs w:val="24"/>
              </w:rPr>
              <w:t>)</w:t>
            </w:r>
          </w:p>
        </w:tc>
      </w:tr>
      <w:tr w:rsidR="00933A5C" w:rsidRPr="00933A5C" w:rsidTr="003C0C75">
        <w:tblPrEx>
          <w:tblCellMar>
            <w:top w:w="0" w:type="dxa"/>
            <w:bottom w:w="0" w:type="dxa"/>
          </w:tblCellMar>
        </w:tblPrEx>
        <w:tc>
          <w:tcPr>
            <w:tcW w:w="0" w:type="auto"/>
          </w:tcPr>
          <w:p w:rsidR="00933A5C" w:rsidRPr="00933A5C" w:rsidRDefault="00933A5C" w:rsidP="00933A5C">
            <w:pPr>
              <w:spacing w:line="276" w:lineRule="auto"/>
              <w:jc w:val="both"/>
              <w:rPr>
                <w:sz w:val="24"/>
                <w:szCs w:val="24"/>
              </w:rPr>
            </w:pPr>
            <w:r w:rsidRPr="00933A5C">
              <w:rPr>
                <w:sz w:val="24"/>
                <w:szCs w:val="24"/>
              </w:rPr>
              <w:t>Уровень вовлеченности</w:t>
            </w:r>
          </w:p>
        </w:tc>
        <w:tc>
          <w:tcPr>
            <w:tcW w:w="0" w:type="auto"/>
          </w:tcPr>
          <w:p w:rsidR="00933A5C" w:rsidRPr="00933A5C" w:rsidRDefault="00933A5C" w:rsidP="00933A5C">
            <w:pPr>
              <w:spacing w:line="276" w:lineRule="auto"/>
              <w:jc w:val="both"/>
              <w:rPr>
                <w:sz w:val="24"/>
                <w:szCs w:val="24"/>
              </w:rPr>
            </w:pPr>
            <w:proofErr w:type="gramStart"/>
            <w:r w:rsidRPr="00933A5C">
              <w:rPr>
                <w:sz w:val="24"/>
                <w:szCs w:val="24"/>
              </w:rPr>
              <w:t>Средний</w:t>
            </w:r>
            <w:proofErr w:type="gramEnd"/>
            <w:r w:rsidRPr="00933A5C">
              <w:rPr>
                <w:sz w:val="24"/>
                <w:szCs w:val="24"/>
              </w:rPr>
              <w:t xml:space="preserve"> (пассивное слушание)</w:t>
            </w:r>
          </w:p>
        </w:tc>
        <w:tc>
          <w:tcPr>
            <w:tcW w:w="0" w:type="auto"/>
          </w:tcPr>
          <w:p w:rsidR="00933A5C" w:rsidRPr="00933A5C" w:rsidRDefault="00933A5C" w:rsidP="00933A5C">
            <w:pPr>
              <w:spacing w:line="276" w:lineRule="auto"/>
              <w:jc w:val="both"/>
              <w:rPr>
                <w:sz w:val="24"/>
                <w:szCs w:val="24"/>
              </w:rPr>
            </w:pPr>
            <w:r w:rsidRPr="00933A5C">
              <w:rPr>
                <w:sz w:val="24"/>
                <w:szCs w:val="24"/>
              </w:rPr>
              <w:t>Высокий (</w:t>
            </w:r>
            <w:proofErr w:type="spellStart"/>
            <w:r w:rsidRPr="00933A5C">
              <w:rPr>
                <w:sz w:val="24"/>
                <w:szCs w:val="24"/>
              </w:rPr>
              <w:t>интерактив</w:t>
            </w:r>
            <w:proofErr w:type="spellEnd"/>
            <w:r w:rsidRPr="00933A5C">
              <w:rPr>
                <w:sz w:val="24"/>
                <w:szCs w:val="24"/>
              </w:rPr>
              <w:t xml:space="preserve">, </w:t>
            </w:r>
            <w:proofErr w:type="spellStart"/>
            <w:r w:rsidRPr="00933A5C">
              <w:rPr>
                <w:sz w:val="24"/>
                <w:szCs w:val="24"/>
              </w:rPr>
              <w:t>геймификация</w:t>
            </w:r>
            <w:proofErr w:type="spellEnd"/>
            <w:r w:rsidRPr="00933A5C">
              <w:rPr>
                <w:sz w:val="24"/>
                <w:szCs w:val="24"/>
              </w:rPr>
              <w:t>)</w:t>
            </w:r>
          </w:p>
        </w:tc>
      </w:tr>
      <w:tr w:rsidR="00933A5C" w:rsidRPr="00933A5C" w:rsidTr="003C0C75">
        <w:tblPrEx>
          <w:tblCellMar>
            <w:top w:w="0" w:type="dxa"/>
            <w:bottom w:w="0" w:type="dxa"/>
          </w:tblCellMar>
        </w:tblPrEx>
        <w:tc>
          <w:tcPr>
            <w:tcW w:w="0" w:type="auto"/>
          </w:tcPr>
          <w:p w:rsidR="00933A5C" w:rsidRPr="00933A5C" w:rsidRDefault="00933A5C" w:rsidP="00933A5C">
            <w:pPr>
              <w:spacing w:line="276" w:lineRule="auto"/>
              <w:jc w:val="both"/>
              <w:rPr>
                <w:sz w:val="24"/>
                <w:szCs w:val="24"/>
              </w:rPr>
            </w:pPr>
            <w:r w:rsidRPr="00933A5C">
              <w:rPr>
                <w:sz w:val="24"/>
                <w:szCs w:val="24"/>
              </w:rPr>
              <w:t>Индивидуализация</w:t>
            </w:r>
          </w:p>
        </w:tc>
        <w:tc>
          <w:tcPr>
            <w:tcW w:w="0" w:type="auto"/>
          </w:tcPr>
          <w:p w:rsidR="00933A5C" w:rsidRPr="00933A5C" w:rsidRDefault="00933A5C" w:rsidP="00933A5C">
            <w:pPr>
              <w:spacing w:line="276" w:lineRule="auto"/>
              <w:jc w:val="both"/>
              <w:rPr>
                <w:sz w:val="24"/>
                <w:szCs w:val="24"/>
              </w:rPr>
            </w:pPr>
            <w:r w:rsidRPr="00933A5C">
              <w:rPr>
                <w:sz w:val="24"/>
                <w:szCs w:val="24"/>
              </w:rPr>
              <w:t>Затруднена</w:t>
            </w:r>
          </w:p>
        </w:tc>
        <w:tc>
          <w:tcPr>
            <w:tcW w:w="0" w:type="auto"/>
          </w:tcPr>
          <w:p w:rsidR="00933A5C" w:rsidRPr="00933A5C" w:rsidRDefault="00933A5C" w:rsidP="00933A5C">
            <w:pPr>
              <w:spacing w:line="276" w:lineRule="auto"/>
              <w:jc w:val="both"/>
              <w:rPr>
                <w:sz w:val="24"/>
                <w:szCs w:val="24"/>
              </w:rPr>
            </w:pPr>
            <w:proofErr w:type="gramStart"/>
            <w:r w:rsidRPr="00933A5C">
              <w:rPr>
                <w:sz w:val="24"/>
                <w:szCs w:val="24"/>
              </w:rPr>
              <w:t>Автоматизирована</w:t>
            </w:r>
            <w:proofErr w:type="gramEnd"/>
            <w:r w:rsidRPr="00933A5C">
              <w:rPr>
                <w:sz w:val="24"/>
                <w:szCs w:val="24"/>
              </w:rPr>
              <w:t xml:space="preserve"> (адаптивные тесты)</w:t>
            </w:r>
          </w:p>
        </w:tc>
      </w:tr>
      <w:tr w:rsidR="00933A5C" w:rsidRPr="00933A5C" w:rsidTr="003C0C75">
        <w:tblPrEx>
          <w:tblCellMar>
            <w:top w:w="0" w:type="dxa"/>
            <w:bottom w:w="0" w:type="dxa"/>
          </w:tblCellMar>
        </w:tblPrEx>
        <w:tc>
          <w:tcPr>
            <w:tcW w:w="0" w:type="auto"/>
          </w:tcPr>
          <w:p w:rsidR="00933A5C" w:rsidRPr="00933A5C" w:rsidRDefault="00933A5C" w:rsidP="00933A5C">
            <w:pPr>
              <w:spacing w:line="276" w:lineRule="auto"/>
              <w:jc w:val="both"/>
              <w:rPr>
                <w:sz w:val="24"/>
                <w:szCs w:val="24"/>
              </w:rPr>
            </w:pPr>
            <w:r w:rsidRPr="00933A5C">
              <w:rPr>
                <w:sz w:val="24"/>
                <w:szCs w:val="24"/>
              </w:rPr>
              <w:t>Доступность ресурсов</w:t>
            </w:r>
          </w:p>
        </w:tc>
        <w:tc>
          <w:tcPr>
            <w:tcW w:w="0" w:type="auto"/>
          </w:tcPr>
          <w:p w:rsidR="00933A5C" w:rsidRPr="00933A5C" w:rsidRDefault="00933A5C" w:rsidP="00933A5C">
            <w:pPr>
              <w:spacing w:line="276" w:lineRule="auto"/>
              <w:jc w:val="both"/>
              <w:rPr>
                <w:sz w:val="24"/>
                <w:szCs w:val="24"/>
              </w:rPr>
            </w:pPr>
            <w:proofErr w:type="gramStart"/>
            <w:r w:rsidRPr="00933A5C">
              <w:rPr>
                <w:sz w:val="24"/>
                <w:szCs w:val="24"/>
              </w:rPr>
              <w:t>Ограничена</w:t>
            </w:r>
            <w:proofErr w:type="gramEnd"/>
            <w:r w:rsidRPr="00933A5C">
              <w:rPr>
                <w:sz w:val="24"/>
                <w:szCs w:val="24"/>
              </w:rPr>
              <w:t xml:space="preserve"> учебником</w:t>
            </w:r>
          </w:p>
        </w:tc>
        <w:tc>
          <w:tcPr>
            <w:tcW w:w="0" w:type="auto"/>
          </w:tcPr>
          <w:p w:rsidR="00933A5C" w:rsidRPr="00933A5C" w:rsidRDefault="00933A5C" w:rsidP="00933A5C">
            <w:pPr>
              <w:spacing w:line="276" w:lineRule="auto"/>
              <w:jc w:val="both"/>
              <w:rPr>
                <w:sz w:val="24"/>
                <w:szCs w:val="24"/>
              </w:rPr>
            </w:pPr>
            <w:proofErr w:type="gramStart"/>
            <w:r w:rsidRPr="00933A5C">
              <w:rPr>
                <w:sz w:val="24"/>
                <w:szCs w:val="24"/>
              </w:rPr>
              <w:t>Неограниченная</w:t>
            </w:r>
            <w:proofErr w:type="gramEnd"/>
            <w:r w:rsidRPr="00933A5C">
              <w:rPr>
                <w:sz w:val="24"/>
                <w:szCs w:val="24"/>
              </w:rPr>
              <w:t xml:space="preserve"> (базы знаний, видео)</w:t>
            </w:r>
          </w:p>
        </w:tc>
      </w:tr>
    </w:tbl>
    <w:p w:rsidR="00933A5C" w:rsidRPr="00933A5C" w:rsidRDefault="00933A5C" w:rsidP="00933A5C">
      <w:pPr>
        <w:spacing w:line="276" w:lineRule="auto"/>
        <w:jc w:val="both"/>
        <w:rPr>
          <w:sz w:val="24"/>
          <w:szCs w:val="24"/>
        </w:rPr>
      </w:pP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Результаты статистических исследований демонстрируют, что регулярное внедрение цифровых инструментов в учебный процесс способствует увеличению средних показателей успеваемости на 12–15% по сравнению с группами, где использование подобных средств минимально </w:t>
      </w:r>
      <w:r w:rsidRPr="00933A5C">
        <w:rPr>
          <w:sz w:val="28"/>
          <w:szCs w:val="28"/>
        </w:rPr>
        <w:lastRenderedPageBreak/>
        <w:t>или отсутствует. Тем не менее, зафиксированы случаи, когда чрезмерное и неаргументированное применение технологий приводит к значительному возрастанию когнитивных нагрузок, затрудняя образовательный процесс для студентов.</w:t>
      </w:r>
    </w:p>
    <w:p w:rsidR="00933A5C" w:rsidRPr="00933A5C" w:rsidRDefault="00933A5C" w:rsidP="00933A5C">
      <w:pPr>
        <w:spacing w:line="276" w:lineRule="auto"/>
        <w:jc w:val="both"/>
        <w:rPr>
          <w:b/>
          <w:sz w:val="28"/>
          <w:szCs w:val="28"/>
        </w:rPr>
      </w:pPr>
      <w:r w:rsidRPr="00933A5C">
        <w:rPr>
          <w:b/>
          <w:sz w:val="28"/>
          <w:szCs w:val="28"/>
        </w:rPr>
        <w:tab/>
      </w:r>
      <w:proofErr w:type="spellStart"/>
      <w:r w:rsidRPr="00933A5C">
        <w:rPr>
          <w:b/>
          <w:sz w:val="28"/>
          <w:szCs w:val="28"/>
        </w:rPr>
        <w:t>Discussion</w:t>
      </w:r>
      <w:proofErr w:type="spellEnd"/>
      <w:r w:rsidRPr="00933A5C">
        <w:rPr>
          <w:b/>
          <w:sz w:val="28"/>
          <w:szCs w:val="28"/>
        </w:rPr>
        <w:t xml:space="preserve"> (Обсуждение)</w:t>
      </w:r>
      <w:r>
        <w:rPr>
          <w:b/>
          <w:sz w:val="28"/>
          <w:szCs w:val="28"/>
        </w:rPr>
        <w:t>.</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Осмысление выявленных тенденций позволяет заключить, что цифровые решения инициируют глубокие трансформационные процессы в образовательной экосистеме. Не ограничиваясь лишь технической модернизацией, они запускают смену механизмов преподавания и формируют предпосылки для динамичного приобретения ключевых компетенций [4]. Ключевое достоинство данной парадигмы заключается не в попытке автоматизировать функцию учителя, а во внедрении инновационных возможностей, расширяющих инструментарий педагога, что способствует совершенствованию механизмов передачи знаний [4]. В научных публикациях подчеркивается, что стратегически обоснованный подбор цифровых образовательных инструментов определяет конечный успех внедрения [1]. Этот вывод коррелирует с подтверждением первой гипотезы—акцент на интерактивности усиливает вовлеченность </w:t>
      </w:r>
      <w:proofErr w:type="gramStart"/>
      <w:r w:rsidRPr="00933A5C">
        <w:rPr>
          <w:sz w:val="28"/>
          <w:szCs w:val="28"/>
        </w:rPr>
        <w:t>обучающихся</w:t>
      </w:r>
      <w:proofErr w:type="gramEnd"/>
      <w:r w:rsidRPr="00933A5C">
        <w:rPr>
          <w:sz w:val="28"/>
          <w:szCs w:val="28"/>
        </w:rPr>
        <w:t>.</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Анализируя существующую научную литературу, можно проследить устойчивую преемственность подходов к оценке педагогических инноваций. Оценка эффективности интеграции технологий в профессиональное образование должна опираться на признание инструментов методом достижения учебных задач, а не ставить технологический аспект во главу угла [2]. Эмпирические наблюдения показали важность </w:t>
      </w:r>
      <w:proofErr w:type="gramStart"/>
      <w:r w:rsidRPr="00933A5C">
        <w:rPr>
          <w:sz w:val="28"/>
          <w:szCs w:val="28"/>
        </w:rPr>
        <w:t>разработки формализованных процедур мониторинга успешности реализации современных педагогических решений</w:t>
      </w:r>
      <w:proofErr w:type="gramEnd"/>
      <w:r w:rsidRPr="00933A5C">
        <w:rPr>
          <w:sz w:val="28"/>
          <w:szCs w:val="28"/>
        </w:rPr>
        <w:t>.</w:t>
      </w:r>
    </w:p>
    <w:p w:rsidR="00933A5C" w:rsidRPr="00933A5C" w:rsidRDefault="00933A5C" w:rsidP="00933A5C">
      <w:pPr>
        <w:spacing w:line="276" w:lineRule="auto"/>
        <w:jc w:val="both"/>
        <w:rPr>
          <w:sz w:val="28"/>
          <w:szCs w:val="28"/>
        </w:rPr>
      </w:pPr>
      <w:r>
        <w:rPr>
          <w:sz w:val="28"/>
          <w:szCs w:val="28"/>
        </w:rPr>
        <w:tab/>
      </w:r>
      <w:r w:rsidRPr="00933A5C">
        <w:rPr>
          <w:sz w:val="28"/>
          <w:szCs w:val="28"/>
        </w:rPr>
        <w:t xml:space="preserve">Необходимо выделить и изменяющуюся функцию педагога. Применение инновационных педагогических стратегий увеличивает продуктивность учебного взаимодействия, так как освобождает преподавателя от выполнения стандартных, рутинных задач (например, автоматической проверки тестовых заданий), что позволяет ему фокусироваться на </w:t>
      </w:r>
      <w:proofErr w:type="spellStart"/>
      <w:r w:rsidRPr="00933A5C">
        <w:rPr>
          <w:sz w:val="28"/>
          <w:szCs w:val="28"/>
        </w:rPr>
        <w:t>фасилитации</w:t>
      </w:r>
      <w:proofErr w:type="spellEnd"/>
      <w:r w:rsidRPr="00933A5C">
        <w:rPr>
          <w:sz w:val="28"/>
          <w:szCs w:val="28"/>
        </w:rPr>
        <w:t xml:space="preserve"> учебной деятельности и развитии креативных качеств обучающихся [3]. Данный факт подтверждает вторую гипотезу исследования.</w:t>
      </w:r>
    </w:p>
    <w:p w:rsidR="00933A5C" w:rsidRPr="00933A5C" w:rsidRDefault="00933A5C" w:rsidP="00933A5C">
      <w:pPr>
        <w:spacing w:line="276" w:lineRule="auto"/>
        <w:jc w:val="both"/>
        <w:rPr>
          <w:sz w:val="28"/>
          <w:szCs w:val="28"/>
        </w:rPr>
      </w:pPr>
      <w:r>
        <w:rPr>
          <w:sz w:val="28"/>
          <w:szCs w:val="28"/>
        </w:rPr>
        <w:tab/>
      </w:r>
      <w:proofErr w:type="gramStart"/>
      <w:r w:rsidRPr="00933A5C">
        <w:rPr>
          <w:sz w:val="28"/>
          <w:szCs w:val="28"/>
        </w:rPr>
        <w:t>Ограничивающими факторами выявлены высокая динамика программного обеспечения и потребность в постоянном обновлении цифровых ресурсов, что предполагает систематическую ревизию используемых платформ.</w:t>
      </w:r>
      <w:proofErr w:type="gramEnd"/>
      <w:r w:rsidRPr="00933A5C">
        <w:rPr>
          <w:sz w:val="28"/>
          <w:szCs w:val="28"/>
        </w:rPr>
        <w:t xml:space="preserve"> Кроме того, продуктивность цифровой трансформации в значительной мере определяется уровнем освоения </w:t>
      </w:r>
      <w:r w:rsidRPr="00933A5C">
        <w:rPr>
          <w:sz w:val="28"/>
          <w:szCs w:val="28"/>
        </w:rPr>
        <w:lastRenderedPageBreak/>
        <w:t>педагогами цифровых компетенций и технологической обеспеченностью образовательных учреждений.</w:t>
      </w:r>
    </w:p>
    <w:p w:rsidR="00933A5C" w:rsidRPr="00933A5C" w:rsidRDefault="00933A5C" w:rsidP="00933A5C">
      <w:pPr>
        <w:spacing w:line="276" w:lineRule="auto"/>
        <w:jc w:val="both"/>
        <w:rPr>
          <w:sz w:val="28"/>
          <w:szCs w:val="28"/>
        </w:rPr>
      </w:pPr>
      <w:r>
        <w:rPr>
          <w:sz w:val="28"/>
          <w:szCs w:val="28"/>
        </w:rPr>
        <w:tab/>
      </w:r>
      <w:r w:rsidRPr="00933A5C">
        <w:rPr>
          <w:sz w:val="28"/>
          <w:szCs w:val="28"/>
        </w:rPr>
        <w:t>Практическая ценность проделанной работы заключается в возможности применения выработанных критериев для комплексного анализа цифрового ландшафта учебных заведений. Представленные положения способны послужить теоретической базой при формировании инструкций и рекомендаций, ориентированных на повышение эффективности электронного взаимодействия участников образовательного процесса. В долгосрочной перспективе целенаправленная интеграция цифровых инструментов будет способствовать развитию у студентов гибких компетенций (</w:t>
      </w:r>
      <w:proofErr w:type="spellStart"/>
      <w:r w:rsidRPr="00933A5C">
        <w:rPr>
          <w:sz w:val="28"/>
          <w:szCs w:val="28"/>
        </w:rPr>
        <w:t>soft</w:t>
      </w:r>
      <w:proofErr w:type="spellEnd"/>
      <w:r w:rsidRPr="00933A5C">
        <w:rPr>
          <w:sz w:val="28"/>
          <w:szCs w:val="28"/>
        </w:rPr>
        <w:t xml:space="preserve"> </w:t>
      </w:r>
      <w:proofErr w:type="spellStart"/>
      <w:r w:rsidRPr="00933A5C">
        <w:rPr>
          <w:sz w:val="28"/>
          <w:szCs w:val="28"/>
        </w:rPr>
        <w:t>skills</w:t>
      </w:r>
      <w:proofErr w:type="spellEnd"/>
      <w:r w:rsidRPr="00933A5C">
        <w:rPr>
          <w:sz w:val="28"/>
          <w:szCs w:val="28"/>
        </w:rPr>
        <w:t>), востребованных на современном рынке труда в условиях цифровой трансформации экономики.</w:t>
      </w:r>
    </w:p>
    <w:p w:rsidR="00933A5C" w:rsidRPr="00933A5C" w:rsidRDefault="00933A5C" w:rsidP="00933A5C">
      <w:pPr>
        <w:spacing w:line="276" w:lineRule="auto"/>
        <w:jc w:val="both"/>
        <w:rPr>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Default="00933A5C" w:rsidP="00933A5C">
      <w:pPr>
        <w:spacing w:line="276" w:lineRule="auto"/>
        <w:jc w:val="both"/>
        <w:rPr>
          <w:b/>
          <w:bCs/>
          <w:sz w:val="28"/>
          <w:szCs w:val="28"/>
        </w:rPr>
      </w:pPr>
    </w:p>
    <w:p w:rsidR="00933A5C" w:rsidRPr="00933A5C" w:rsidRDefault="00933A5C" w:rsidP="00933A5C">
      <w:pPr>
        <w:spacing w:line="276" w:lineRule="auto"/>
        <w:jc w:val="both"/>
        <w:rPr>
          <w:sz w:val="28"/>
          <w:szCs w:val="28"/>
        </w:rPr>
      </w:pPr>
      <w:bookmarkStart w:id="0" w:name="_GoBack"/>
      <w:bookmarkEnd w:id="0"/>
      <w:r w:rsidRPr="00933A5C">
        <w:rPr>
          <w:b/>
          <w:bCs/>
          <w:sz w:val="28"/>
          <w:szCs w:val="28"/>
        </w:rPr>
        <w:lastRenderedPageBreak/>
        <w:t>Список литературы</w:t>
      </w:r>
    </w:p>
    <w:p w:rsidR="00933A5C" w:rsidRPr="00933A5C" w:rsidRDefault="00933A5C" w:rsidP="00933A5C">
      <w:pPr>
        <w:spacing w:line="276" w:lineRule="auto"/>
        <w:ind w:firstLine="708"/>
        <w:jc w:val="both"/>
        <w:rPr>
          <w:sz w:val="28"/>
          <w:szCs w:val="28"/>
        </w:rPr>
      </w:pPr>
      <w:r w:rsidRPr="00933A5C">
        <w:rPr>
          <w:sz w:val="28"/>
          <w:szCs w:val="28"/>
        </w:rPr>
        <w:t xml:space="preserve">1. </w:t>
      </w:r>
      <w:proofErr w:type="spellStart"/>
      <w:r w:rsidRPr="00933A5C">
        <w:rPr>
          <w:sz w:val="28"/>
          <w:szCs w:val="28"/>
        </w:rPr>
        <w:t>Золова</w:t>
      </w:r>
      <w:proofErr w:type="spellEnd"/>
      <w:r w:rsidRPr="00933A5C">
        <w:rPr>
          <w:sz w:val="28"/>
          <w:szCs w:val="28"/>
        </w:rPr>
        <w:t xml:space="preserve"> В. О.. </w:t>
      </w:r>
      <w:proofErr w:type="spellStart"/>
      <w:r w:rsidRPr="00933A5C">
        <w:rPr>
          <w:sz w:val="28"/>
          <w:szCs w:val="28"/>
        </w:rPr>
        <w:t>Золова</w:t>
      </w:r>
      <w:proofErr w:type="spellEnd"/>
      <w:r w:rsidRPr="00933A5C">
        <w:rPr>
          <w:sz w:val="28"/>
          <w:szCs w:val="28"/>
        </w:rPr>
        <w:t xml:space="preserve"> В. О. Обзор цифровых инструментов, применяемых в образовательной деятельности педагога (из опыта работы учителя общеобразовательной школы) // Калининградский вестник образования. 2022. № 1 (13). С. 71-82. URL: https://koirojournal.ru/wp-content/uploads/2022/03/kvo_113-9_zolova.pdf (дата обращения: 11.02.2026).</w:t>
      </w:r>
    </w:p>
    <w:p w:rsidR="00933A5C" w:rsidRPr="00933A5C" w:rsidRDefault="00933A5C" w:rsidP="00933A5C">
      <w:pPr>
        <w:spacing w:line="276" w:lineRule="auto"/>
        <w:ind w:firstLine="708"/>
        <w:jc w:val="both"/>
        <w:rPr>
          <w:sz w:val="28"/>
          <w:szCs w:val="28"/>
        </w:rPr>
      </w:pPr>
      <w:r w:rsidRPr="00933A5C">
        <w:rPr>
          <w:sz w:val="28"/>
          <w:szCs w:val="28"/>
        </w:rPr>
        <w:t xml:space="preserve">2. </w:t>
      </w:r>
      <w:proofErr w:type="spellStart"/>
      <w:r w:rsidRPr="00933A5C">
        <w:rPr>
          <w:sz w:val="28"/>
          <w:szCs w:val="28"/>
        </w:rPr>
        <w:t>Смолякова</w:t>
      </w:r>
      <w:proofErr w:type="spellEnd"/>
      <w:r w:rsidRPr="00933A5C">
        <w:rPr>
          <w:sz w:val="28"/>
          <w:szCs w:val="28"/>
        </w:rPr>
        <w:t xml:space="preserve"> Д. К.. </w:t>
      </w:r>
      <w:proofErr w:type="spellStart"/>
      <w:r w:rsidRPr="00933A5C">
        <w:rPr>
          <w:sz w:val="28"/>
          <w:szCs w:val="28"/>
        </w:rPr>
        <w:t>Смолякова</w:t>
      </w:r>
      <w:proofErr w:type="spellEnd"/>
      <w:r w:rsidRPr="00933A5C">
        <w:rPr>
          <w:sz w:val="28"/>
          <w:szCs w:val="28"/>
        </w:rPr>
        <w:t xml:space="preserve"> Д. К. Оценка эффективности современных технологий в образовательном процессе колледжа // Вестник университета. 2018. № 3. С. 144-148. URL: https://vestnik.guu.ru/jour/article/download/984/407 (дата обращения: 11.02.2026).</w:t>
      </w:r>
    </w:p>
    <w:p w:rsidR="00933A5C" w:rsidRPr="00933A5C" w:rsidRDefault="00933A5C" w:rsidP="00933A5C">
      <w:pPr>
        <w:spacing w:line="276" w:lineRule="auto"/>
        <w:ind w:firstLine="708"/>
        <w:jc w:val="both"/>
        <w:rPr>
          <w:sz w:val="28"/>
          <w:szCs w:val="28"/>
        </w:rPr>
      </w:pPr>
      <w:r w:rsidRPr="00933A5C">
        <w:rPr>
          <w:sz w:val="28"/>
          <w:szCs w:val="28"/>
        </w:rPr>
        <w:t>3. Блинов С. В.. Блинов С. В. Инновационные методы вовлечения в обучение: как сделать учебный процесс увлекательным и продуктивным // Современный учительский портал. 2024. URL: https://www.teacherjournal.ru/categories/20/articles/3716 (дата обращения: 11.02.2026).</w:t>
      </w:r>
    </w:p>
    <w:p w:rsidR="00933A5C" w:rsidRPr="00933A5C" w:rsidRDefault="00933A5C" w:rsidP="00933A5C">
      <w:pPr>
        <w:spacing w:line="276" w:lineRule="auto"/>
        <w:ind w:firstLine="708"/>
        <w:jc w:val="both"/>
        <w:rPr>
          <w:sz w:val="28"/>
          <w:szCs w:val="28"/>
        </w:rPr>
      </w:pPr>
      <w:r w:rsidRPr="00933A5C">
        <w:rPr>
          <w:sz w:val="28"/>
          <w:szCs w:val="28"/>
        </w:rPr>
        <w:t xml:space="preserve">4. РОЛЬ ЦИФРОВЫХ ТЕХНОЛОГИЙ В </w:t>
      </w:r>
      <w:proofErr w:type="gramStart"/>
      <w:r w:rsidRPr="00933A5C">
        <w:rPr>
          <w:sz w:val="28"/>
          <w:szCs w:val="28"/>
        </w:rPr>
        <w:t>ОБРАЗОВАТЕЛЬНОМ</w:t>
      </w:r>
      <w:proofErr w:type="gramEnd"/>
      <w:r w:rsidRPr="00933A5C">
        <w:rPr>
          <w:sz w:val="28"/>
          <w:szCs w:val="28"/>
        </w:rPr>
        <w:t xml:space="preserve"> .... cyberleninka.ru. https://cyberleninka.ru/article/n/rol-tsifrovyh-tehnologiy-v-obrazovatelnom-protsesse</w:t>
      </w:r>
    </w:p>
    <w:p w:rsidR="00933A5C" w:rsidRPr="00933A5C" w:rsidRDefault="00933A5C" w:rsidP="00933A5C">
      <w:pPr>
        <w:spacing w:line="276" w:lineRule="auto"/>
        <w:ind w:firstLine="708"/>
        <w:jc w:val="both"/>
        <w:rPr>
          <w:sz w:val="28"/>
          <w:szCs w:val="28"/>
        </w:rPr>
      </w:pPr>
      <w:r w:rsidRPr="00933A5C">
        <w:rPr>
          <w:sz w:val="28"/>
          <w:szCs w:val="28"/>
        </w:rPr>
        <w:t xml:space="preserve">5. Использование цифровых инструментов на уроках русского языка в пятом классе как способ повышения познавательной мотивации школьников // </w:t>
      </w:r>
      <w:proofErr w:type="spellStart"/>
      <w:r w:rsidRPr="00933A5C">
        <w:rPr>
          <w:sz w:val="28"/>
          <w:szCs w:val="28"/>
        </w:rPr>
        <w:t>КиберЛенинка</w:t>
      </w:r>
      <w:proofErr w:type="spellEnd"/>
      <w:r w:rsidRPr="00933A5C">
        <w:rPr>
          <w:sz w:val="28"/>
          <w:szCs w:val="28"/>
        </w:rPr>
        <w:t>. 2023. URL: https://cyberleninka.ru/article/n/ispolzovanie-tsifrovyh-instrumentov-na-urokah-russkogo-yazyka-v-pyatom-klasse-kak-sposob-povysheniya-poznavatelnoy-motivatsii (дата обращения: 11.02.2026).</w:t>
      </w:r>
    </w:p>
    <w:p w:rsidR="00933A5C" w:rsidRPr="00933A5C" w:rsidRDefault="00933A5C" w:rsidP="00933A5C">
      <w:pPr>
        <w:spacing w:line="276" w:lineRule="auto"/>
        <w:jc w:val="both"/>
        <w:rPr>
          <w:sz w:val="28"/>
          <w:szCs w:val="28"/>
        </w:rPr>
      </w:pPr>
    </w:p>
    <w:sectPr w:rsidR="00933A5C" w:rsidRPr="00933A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E30F8"/>
    <w:multiLevelType w:val="multilevel"/>
    <w:tmpl w:val="C15E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2A"/>
    <w:rsid w:val="000F2FF4"/>
    <w:rsid w:val="00156012"/>
    <w:rsid w:val="002077B2"/>
    <w:rsid w:val="0026612A"/>
    <w:rsid w:val="003501A2"/>
    <w:rsid w:val="00395EA2"/>
    <w:rsid w:val="005509DD"/>
    <w:rsid w:val="00576F7D"/>
    <w:rsid w:val="00581B4E"/>
    <w:rsid w:val="00582E43"/>
    <w:rsid w:val="00772309"/>
    <w:rsid w:val="008325F5"/>
    <w:rsid w:val="00933A5C"/>
    <w:rsid w:val="009B501F"/>
    <w:rsid w:val="00A609FD"/>
    <w:rsid w:val="00AF4702"/>
    <w:rsid w:val="00B44EEC"/>
    <w:rsid w:val="00BB01EF"/>
    <w:rsid w:val="00CE454B"/>
    <w:rsid w:val="00D13D2C"/>
    <w:rsid w:val="00DE020E"/>
    <w:rsid w:val="00EE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A5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26612A"/>
    <w:pPr>
      <w:spacing w:before="100" w:beforeAutospacing="1" w:after="100" w:afterAutospacing="1"/>
    </w:pPr>
    <w:rPr>
      <w:sz w:val="24"/>
      <w:szCs w:val="24"/>
    </w:rPr>
  </w:style>
  <w:style w:type="paragraph" w:styleId="a4">
    <w:name w:val="Normal (Web)"/>
    <w:basedOn w:val="a"/>
    <w:uiPriority w:val="99"/>
    <w:semiHidden/>
    <w:unhideWhenUsed/>
    <w:rsid w:val="00576F7D"/>
    <w:pPr>
      <w:spacing w:before="100" w:beforeAutospacing="1" w:after="100" w:afterAutospacing="1"/>
    </w:pPr>
    <w:rPr>
      <w:sz w:val="24"/>
      <w:szCs w:val="24"/>
    </w:rPr>
  </w:style>
  <w:style w:type="table" w:styleId="a5">
    <w:name w:val="Table Grid"/>
    <w:basedOn w:val="a1"/>
    <w:uiPriority w:val="59"/>
    <w:rsid w:val="00AF4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coz-forum-post">
    <w:name w:val="ucoz-forum-post"/>
    <w:basedOn w:val="a0"/>
    <w:uiPriority w:val="99"/>
    <w:rsid w:val="00581B4E"/>
    <w:rPr>
      <w:rFonts w:cs="Times New Roman"/>
    </w:rPr>
  </w:style>
  <w:style w:type="paragraph" w:styleId="a6">
    <w:name w:val="Balloon Text"/>
    <w:basedOn w:val="a"/>
    <w:link w:val="a7"/>
    <w:uiPriority w:val="99"/>
    <w:semiHidden/>
    <w:unhideWhenUsed/>
    <w:rsid w:val="00581B4E"/>
    <w:rPr>
      <w:rFonts w:ascii="Tahoma" w:hAnsi="Tahoma" w:cs="Tahoma"/>
      <w:sz w:val="16"/>
      <w:szCs w:val="16"/>
    </w:rPr>
  </w:style>
  <w:style w:type="character" w:customStyle="1" w:styleId="a7">
    <w:name w:val="Текст выноски Знак"/>
    <w:basedOn w:val="a0"/>
    <w:link w:val="a6"/>
    <w:uiPriority w:val="99"/>
    <w:semiHidden/>
    <w:rsid w:val="00581B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A5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26612A"/>
    <w:pPr>
      <w:spacing w:before="100" w:beforeAutospacing="1" w:after="100" w:afterAutospacing="1"/>
    </w:pPr>
    <w:rPr>
      <w:sz w:val="24"/>
      <w:szCs w:val="24"/>
    </w:rPr>
  </w:style>
  <w:style w:type="paragraph" w:styleId="a4">
    <w:name w:val="Normal (Web)"/>
    <w:basedOn w:val="a"/>
    <w:uiPriority w:val="99"/>
    <w:semiHidden/>
    <w:unhideWhenUsed/>
    <w:rsid w:val="00576F7D"/>
    <w:pPr>
      <w:spacing w:before="100" w:beforeAutospacing="1" w:after="100" w:afterAutospacing="1"/>
    </w:pPr>
    <w:rPr>
      <w:sz w:val="24"/>
      <w:szCs w:val="24"/>
    </w:rPr>
  </w:style>
  <w:style w:type="table" w:styleId="a5">
    <w:name w:val="Table Grid"/>
    <w:basedOn w:val="a1"/>
    <w:uiPriority w:val="59"/>
    <w:rsid w:val="00AF4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coz-forum-post">
    <w:name w:val="ucoz-forum-post"/>
    <w:basedOn w:val="a0"/>
    <w:uiPriority w:val="99"/>
    <w:rsid w:val="00581B4E"/>
    <w:rPr>
      <w:rFonts w:cs="Times New Roman"/>
    </w:rPr>
  </w:style>
  <w:style w:type="paragraph" w:styleId="a6">
    <w:name w:val="Balloon Text"/>
    <w:basedOn w:val="a"/>
    <w:link w:val="a7"/>
    <w:uiPriority w:val="99"/>
    <w:semiHidden/>
    <w:unhideWhenUsed/>
    <w:rsid w:val="00581B4E"/>
    <w:rPr>
      <w:rFonts w:ascii="Tahoma" w:hAnsi="Tahoma" w:cs="Tahoma"/>
      <w:sz w:val="16"/>
      <w:szCs w:val="16"/>
    </w:rPr>
  </w:style>
  <w:style w:type="character" w:customStyle="1" w:styleId="a7">
    <w:name w:val="Текст выноски Знак"/>
    <w:basedOn w:val="a0"/>
    <w:link w:val="a6"/>
    <w:uiPriority w:val="99"/>
    <w:semiHidden/>
    <w:rsid w:val="00581B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627">
      <w:bodyDiv w:val="1"/>
      <w:marLeft w:val="0"/>
      <w:marRight w:val="0"/>
      <w:marTop w:val="0"/>
      <w:marBottom w:val="0"/>
      <w:divBdr>
        <w:top w:val="none" w:sz="0" w:space="0" w:color="auto"/>
        <w:left w:val="none" w:sz="0" w:space="0" w:color="auto"/>
        <w:bottom w:val="none" w:sz="0" w:space="0" w:color="auto"/>
        <w:right w:val="none" w:sz="0" w:space="0" w:color="auto"/>
      </w:divBdr>
      <w:divsChild>
        <w:div w:id="1639796521">
          <w:marLeft w:val="0"/>
          <w:marRight w:val="0"/>
          <w:marTop w:val="0"/>
          <w:marBottom w:val="0"/>
          <w:divBdr>
            <w:top w:val="none" w:sz="0" w:space="0" w:color="auto"/>
            <w:left w:val="none" w:sz="0" w:space="0" w:color="auto"/>
            <w:bottom w:val="none" w:sz="0" w:space="0" w:color="auto"/>
            <w:right w:val="none" w:sz="0" w:space="0" w:color="auto"/>
          </w:divBdr>
          <w:divsChild>
            <w:div w:id="1249079980">
              <w:marLeft w:val="15"/>
              <w:marRight w:val="0"/>
              <w:marTop w:val="75"/>
              <w:marBottom w:val="0"/>
              <w:divBdr>
                <w:top w:val="none" w:sz="0" w:space="0" w:color="auto"/>
                <w:left w:val="none" w:sz="0" w:space="0" w:color="auto"/>
                <w:bottom w:val="none" w:sz="0" w:space="0" w:color="auto"/>
                <w:right w:val="none" w:sz="0" w:space="0" w:color="auto"/>
              </w:divBdr>
              <w:divsChild>
                <w:div w:id="136309706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 w:id="550314188">
      <w:bodyDiv w:val="1"/>
      <w:marLeft w:val="0"/>
      <w:marRight w:val="0"/>
      <w:marTop w:val="0"/>
      <w:marBottom w:val="0"/>
      <w:divBdr>
        <w:top w:val="none" w:sz="0" w:space="0" w:color="auto"/>
        <w:left w:val="none" w:sz="0" w:space="0" w:color="auto"/>
        <w:bottom w:val="none" w:sz="0" w:space="0" w:color="auto"/>
        <w:right w:val="none" w:sz="0" w:space="0" w:color="auto"/>
      </w:divBdr>
    </w:div>
    <w:div w:id="807362630">
      <w:bodyDiv w:val="1"/>
      <w:marLeft w:val="0"/>
      <w:marRight w:val="0"/>
      <w:marTop w:val="0"/>
      <w:marBottom w:val="0"/>
      <w:divBdr>
        <w:top w:val="none" w:sz="0" w:space="0" w:color="auto"/>
        <w:left w:val="none" w:sz="0" w:space="0" w:color="auto"/>
        <w:bottom w:val="none" w:sz="0" w:space="0" w:color="auto"/>
        <w:right w:val="none" w:sz="0" w:space="0" w:color="auto"/>
      </w:divBdr>
    </w:div>
    <w:div w:id="1011686472">
      <w:bodyDiv w:val="1"/>
      <w:marLeft w:val="0"/>
      <w:marRight w:val="0"/>
      <w:marTop w:val="0"/>
      <w:marBottom w:val="0"/>
      <w:divBdr>
        <w:top w:val="none" w:sz="0" w:space="0" w:color="auto"/>
        <w:left w:val="none" w:sz="0" w:space="0" w:color="auto"/>
        <w:bottom w:val="none" w:sz="0" w:space="0" w:color="auto"/>
        <w:right w:val="none" w:sz="0" w:space="0" w:color="auto"/>
      </w:divBdr>
    </w:div>
    <w:div w:id="1397895243">
      <w:bodyDiv w:val="1"/>
      <w:marLeft w:val="0"/>
      <w:marRight w:val="0"/>
      <w:marTop w:val="0"/>
      <w:marBottom w:val="0"/>
      <w:divBdr>
        <w:top w:val="none" w:sz="0" w:space="0" w:color="auto"/>
        <w:left w:val="none" w:sz="0" w:space="0" w:color="auto"/>
        <w:bottom w:val="none" w:sz="0" w:space="0" w:color="auto"/>
        <w:right w:val="none" w:sz="0" w:space="0" w:color="auto"/>
      </w:divBdr>
      <w:divsChild>
        <w:div w:id="625890605">
          <w:marLeft w:val="0"/>
          <w:marRight w:val="0"/>
          <w:marTop w:val="0"/>
          <w:marBottom w:val="0"/>
          <w:divBdr>
            <w:top w:val="none" w:sz="0" w:space="0" w:color="auto"/>
            <w:left w:val="none" w:sz="0" w:space="0" w:color="auto"/>
            <w:bottom w:val="none" w:sz="0" w:space="0" w:color="auto"/>
            <w:right w:val="none" w:sz="0" w:space="0" w:color="auto"/>
          </w:divBdr>
          <w:divsChild>
            <w:div w:id="1004281135">
              <w:marLeft w:val="15"/>
              <w:marRight w:val="0"/>
              <w:marTop w:val="75"/>
              <w:marBottom w:val="0"/>
              <w:divBdr>
                <w:top w:val="none" w:sz="0" w:space="0" w:color="auto"/>
                <w:left w:val="none" w:sz="0" w:space="0" w:color="auto"/>
                <w:bottom w:val="none" w:sz="0" w:space="0" w:color="auto"/>
                <w:right w:val="none" w:sz="0" w:space="0" w:color="auto"/>
              </w:divBdr>
              <w:divsChild>
                <w:div w:id="89647858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522E3-AEFB-49F1-B36C-865FFFE48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2273</Words>
  <Characters>12960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dc:creator>
  <cp:lastModifiedBy>Пользователь Windows</cp:lastModifiedBy>
  <cp:revision>3</cp:revision>
  <dcterms:created xsi:type="dcterms:W3CDTF">2026-02-10T10:07:00Z</dcterms:created>
  <dcterms:modified xsi:type="dcterms:W3CDTF">2026-02-12T05:05:00Z</dcterms:modified>
</cp:coreProperties>
</file>