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EAC" w:rsidRPr="00F54D85" w:rsidRDefault="00270EAC" w:rsidP="003065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4D85">
        <w:rPr>
          <w:rFonts w:ascii="Times New Roman" w:hAnsi="Times New Roman" w:cs="Times New Roman"/>
          <w:b/>
          <w:sz w:val="28"/>
          <w:szCs w:val="28"/>
          <w:lang w:val="kk-KZ"/>
        </w:rPr>
        <w:t>Кисаева Зульфия Нурлановна</w:t>
      </w:r>
    </w:p>
    <w:p w:rsidR="00F54D85" w:rsidRDefault="00F54D85" w:rsidP="003065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4D85">
        <w:rPr>
          <w:rFonts w:ascii="Times New Roman" w:hAnsi="Times New Roman" w:cs="Times New Roman"/>
          <w:sz w:val="28"/>
          <w:szCs w:val="28"/>
        </w:rPr>
        <w:t>Каспийский университет технологий</w:t>
      </w:r>
    </w:p>
    <w:p w:rsidR="00270EAC" w:rsidRPr="00F54D85" w:rsidRDefault="00F54D85" w:rsidP="003065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4D85">
        <w:rPr>
          <w:rFonts w:ascii="Times New Roman" w:hAnsi="Times New Roman" w:cs="Times New Roman"/>
          <w:sz w:val="28"/>
          <w:szCs w:val="28"/>
        </w:rPr>
        <w:t xml:space="preserve">и инжиниринга </w:t>
      </w:r>
      <w:proofErr w:type="spellStart"/>
      <w:r w:rsidRPr="00F54D85">
        <w:rPr>
          <w:rFonts w:ascii="Times New Roman" w:hAnsi="Times New Roman" w:cs="Times New Roman"/>
          <w:sz w:val="28"/>
          <w:szCs w:val="28"/>
        </w:rPr>
        <w:t>им.Ш.Есенова</w:t>
      </w:r>
      <w:proofErr w:type="spellEnd"/>
      <w:r w:rsidRPr="00F54D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г.Актау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54D85" w:rsidRPr="00F54D85" w:rsidRDefault="00306520" w:rsidP="003065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старший преп</w:t>
      </w:r>
      <w:r w:rsidR="00486F85">
        <w:rPr>
          <w:rFonts w:ascii="Times New Roman" w:hAnsi="Times New Roman" w:cs="Times New Roman"/>
          <w:sz w:val="28"/>
          <w:szCs w:val="28"/>
          <w:lang w:val="kk-KZ"/>
        </w:rPr>
        <w:t>одаватель</w:t>
      </w:r>
      <w:r w:rsidR="00E94AFB">
        <w:rPr>
          <w:rFonts w:ascii="Times New Roman" w:hAnsi="Times New Roman" w:cs="Times New Roman"/>
          <w:sz w:val="28"/>
          <w:szCs w:val="28"/>
        </w:rPr>
        <w:t xml:space="preserve"> кафедры «</w:t>
      </w:r>
      <w:r w:rsidR="00486F85">
        <w:rPr>
          <w:rFonts w:ascii="Times New Roman" w:hAnsi="Times New Roman" w:cs="Times New Roman"/>
          <w:sz w:val="28"/>
          <w:szCs w:val="28"/>
          <w:lang w:val="kk-KZ"/>
        </w:rPr>
        <w:t>Экономика и ф</w:t>
      </w:r>
      <w:proofErr w:type="spellStart"/>
      <w:r w:rsidR="00E94AFB">
        <w:rPr>
          <w:rFonts w:ascii="Times New Roman" w:hAnsi="Times New Roman" w:cs="Times New Roman"/>
          <w:sz w:val="28"/>
          <w:szCs w:val="28"/>
        </w:rPr>
        <w:t>инансы</w:t>
      </w:r>
      <w:proofErr w:type="spellEnd"/>
      <w:r w:rsidR="00E94AFB">
        <w:rPr>
          <w:rFonts w:ascii="Times New Roman" w:hAnsi="Times New Roman" w:cs="Times New Roman"/>
          <w:sz w:val="28"/>
          <w:szCs w:val="28"/>
        </w:rPr>
        <w:t>»</w:t>
      </w:r>
    </w:p>
    <w:p w:rsidR="00F54D85" w:rsidRDefault="00F54D85" w:rsidP="005305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F85" w:rsidRPr="00486F85" w:rsidRDefault="00486F85" w:rsidP="00486F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Профессиональное суждение бухгалтера и аудитора: сходства и различия</w:t>
      </w:r>
    </w:p>
    <w:p w:rsidR="00486F85" w:rsidRP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реформирования системы бухгалтерского учета в Республике Казахстан особое значение приобретает понятие профессионального суждения бухгалтера. Оно представляет собой добросовестно сформулированное мнение специалиста на основе его компетентности, опыта и анализа хозяйственной ситуации. Такое мнение полезно как для точного отражения финансово-хозяйственных операций, так и для принятия обоснованных управленческих решений. Иными словами, профессиональное суждение – это аргументированное заключение относительно способов признания, оценки и раскрытия информации о финансовом состоянии и результатах деятельности организации. Чаще всего оно реализуется </w:t>
      </w:r>
      <w:proofErr w:type="gramStart"/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учетную политику субъект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proofErr w:type="gramEnd"/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показывают исследования, при разработке учетной политики бухгалтер ориентируется на ряд ключевых факторов, в том числе специфику деятельности, условия внешней среды, требования законодательства и профессиональных стандартов. Профессиональное суждение в данном контексте оформляется в виде системы документов, включаемых в учетную политику, и вып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олняет сразу несколько функций:</w:t>
      </w:r>
    </w:p>
    <w:p w:rsid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способствует реальной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либерализации учетной системы;</w:t>
      </w:r>
    </w:p>
    <w:p w:rsid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стимулирует совершенствование нормативно-методи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ческой базы учета и отчетности;</w:t>
      </w:r>
    </w:p>
    <w:p w:rsidR="00486F85" w:rsidRP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помогает решать возникающие противоречия в действующем законодательстве.</w:t>
      </w:r>
    </w:p>
    <w:p w:rsidR="00486F85" w:rsidRP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формирования профессионального суждения являются базовые качественные характеристики финансовой отчетности, такие как понятность, уместность, достоверность и сопоставимость. Профессиональное суждение также используется в случаях, когда для полного раскрытия информации требуется предоставление дополнительных пояснений в отчетности.</w:t>
      </w:r>
    </w:p>
    <w:p w:rsidR="00486F85" w:rsidRP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Аналогичным образом профессиональное суждение применяется и в аудиторской деятельности. Оно задействуется на всех этапах аудита: от планирования проверки и сбора аудиторских доказательств до анализа полученных данных и вынесения заключения о достоверности отчетности. Качество профессионального суждения аудитора оказывает прямое влияние на качество проверки и форму аудиторского заключения.</w:t>
      </w:r>
    </w:p>
    <w:p w:rsidR="00486F85" w:rsidRP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Суждение аудитора базируется на его профессиональных знаниях, квалификации и практическом опыте, особенно в тех ситуациях, когда конкретные действия не определены однозначно нормативными актами. Процесс формирования такого суждения включает в себя получение и анализ </w:t>
      </w: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информации, обработку данных в ходе выполнения аудиторских процедур, после чего формируется вывод. На его содержание влияет вся нормативная база, регулирующая аудит: законы, стандарты и внутренние процедуры.</w:t>
      </w:r>
    </w:p>
    <w:p w:rsid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Сферы применения профессионального суждения в аудите четко очерчены в профессион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альных стандартах и охватывают:</w:t>
      </w:r>
    </w:p>
    <w:p w:rsid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аудиторского риска</w:t>
      </w:r>
    </w:p>
    <w:p w:rsid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еделение уровня существенности;</w:t>
      </w:r>
    </w:p>
    <w:p w:rsid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выбор объема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характера аудиторских процедур;</w:t>
      </w:r>
    </w:p>
    <w:p w:rsid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оформл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документации и заключений;</w:t>
      </w:r>
    </w:p>
    <w:p w:rsidR="00486F85" w:rsidRP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раскрытие информации в отчетности.</w:t>
      </w:r>
    </w:p>
    <w:p w:rsidR="00486F85" w:rsidRP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касается нормативного регулирования, профессиональное суждение бухгалтера предусмотрено как международными, так и национальными стандартами бухгалтерского учета. В аудите его применение регламентируется международными и национальными стандартами, а также внутренними методиками аудиторских организаций.</w:t>
      </w:r>
    </w:p>
    <w:p w:rsidR="00486F85" w:rsidRPr="00486F85" w:rsidRDefault="00486F85" w:rsidP="00486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F8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отметить, что ни в области бухгалтерского учета, ни в аудите не существует четко установленных границ применения профессионального суждения. Это позволяет специалистам разрабатывать собственные внутренние положения и регламенты, определяющие, когда и каким образом профессиональное суждение может быть использовано.</w:t>
      </w:r>
    </w:p>
    <w:p w:rsidR="00270EAC" w:rsidRPr="00486F85" w:rsidRDefault="00486F85" w:rsidP="00DF622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86F85">
        <w:rPr>
          <w:rFonts w:ascii="Times New Roman" w:hAnsi="Times New Roman" w:cs="Times New Roman"/>
          <w:sz w:val="28"/>
          <w:szCs w:val="28"/>
          <w:lang w:val="kk-KZ"/>
        </w:rPr>
        <w:t>Спис</w:t>
      </w:r>
      <w:bookmarkStart w:id="0" w:name="_GoBack"/>
      <w:bookmarkEnd w:id="0"/>
      <w:r w:rsidRPr="00486F85">
        <w:rPr>
          <w:rFonts w:ascii="Times New Roman" w:hAnsi="Times New Roman" w:cs="Times New Roman"/>
          <w:sz w:val="28"/>
          <w:szCs w:val="28"/>
          <w:lang w:val="kk-KZ"/>
        </w:rPr>
        <w:t>ок литературы:</w:t>
      </w:r>
    </w:p>
    <w:p w:rsidR="00486F85" w:rsidRPr="00486F85" w:rsidRDefault="00486F85" w:rsidP="00486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F85">
        <w:rPr>
          <w:rFonts w:ascii="Times New Roman" w:hAnsi="Times New Roman" w:cs="Times New Roman"/>
          <w:sz w:val="28"/>
          <w:szCs w:val="28"/>
        </w:rPr>
        <w:t>Академия Минфина Республики Казахстан. (2020). Международные стандарты финансовой отчетности (МСФО) и их применение в РК. Алматы: Издательство Академии Минфина.</w:t>
      </w:r>
    </w:p>
    <w:p w:rsidR="00486F85" w:rsidRPr="00486F85" w:rsidRDefault="00486F85" w:rsidP="00486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F85">
        <w:rPr>
          <w:rFonts w:ascii="Times New Roman" w:hAnsi="Times New Roman" w:cs="Times New Roman"/>
          <w:sz w:val="28"/>
          <w:szCs w:val="28"/>
          <w:lang w:val="en-US"/>
        </w:rPr>
        <w:t>Arens</w:t>
      </w:r>
      <w:proofErr w:type="spellEnd"/>
      <w:r w:rsidRPr="00486F85">
        <w:rPr>
          <w:rFonts w:ascii="Times New Roman" w:hAnsi="Times New Roman" w:cs="Times New Roman"/>
          <w:sz w:val="28"/>
          <w:szCs w:val="28"/>
          <w:lang w:val="en-US"/>
        </w:rPr>
        <w:t xml:space="preserve">, A. A., Elder, R. J., &amp; Beasley, M. S. (2017). </w:t>
      </w:r>
      <w:r w:rsidRPr="00DF6224">
        <w:rPr>
          <w:rFonts w:ascii="Times New Roman" w:hAnsi="Times New Roman" w:cs="Times New Roman"/>
          <w:sz w:val="28"/>
          <w:szCs w:val="28"/>
          <w:lang w:val="en-US"/>
        </w:rPr>
        <w:t xml:space="preserve">Auditing and Assurance Services: An Integrated Approach (16th ed.). </w:t>
      </w:r>
      <w:proofErr w:type="spellStart"/>
      <w:r w:rsidRPr="00486F85">
        <w:rPr>
          <w:rFonts w:ascii="Times New Roman" w:hAnsi="Times New Roman" w:cs="Times New Roman"/>
          <w:sz w:val="28"/>
          <w:szCs w:val="28"/>
        </w:rPr>
        <w:t>Pearson</w:t>
      </w:r>
      <w:proofErr w:type="spellEnd"/>
      <w:r w:rsidRPr="00486F85">
        <w:rPr>
          <w:rFonts w:ascii="Times New Roman" w:hAnsi="Times New Roman" w:cs="Times New Roman"/>
          <w:sz w:val="28"/>
          <w:szCs w:val="28"/>
        </w:rPr>
        <w:t>.</w:t>
      </w:r>
    </w:p>
    <w:p w:rsidR="00486F85" w:rsidRPr="00486F85" w:rsidRDefault="00486F85" w:rsidP="00486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F85">
        <w:rPr>
          <w:rFonts w:ascii="Times New Roman" w:hAnsi="Times New Roman" w:cs="Times New Roman"/>
          <w:sz w:val="28"/>
          <w:szCs w:val="28"/>
          <w:lang w:val="en-US"/>
        </w:rPr>
        <w:t xml:space="preserve">IFAC (International Federation of Accountants). </w:t>
      </w:r>
      <w:r w:rsidRPr="00DF6224">
        <w:rPr>
          <w:rFonts w:ascii="Times New Roman" w:hAnsi="Times New Roman" w:cs="Times New Roman"/>
          <w:sz w:val="28"/>
          <w:szCs w:val="28"/>
          <w:lang w:val="en-US"/>
        </w:rPr>
        <w:t xml:space="preserve">(2020). International Standards on Auditing (ISA). </w:t>
      </w:r>
      <w:r w:rsidRPr="00486F85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486F85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486F85">
        <w:rPr>
          <w:rFonts w:ascii="Times New Roman" w:hAnsi="Times New Roman" w:cs="Times New Roman"/>
          <w:sz w:val="28"/>
          <w:szCs w:val="28"/>
        </w:rPr>
        <w:t xml:space="preserve">] </w:t>
      </w:r>
      <w:proofErr w:type="spellStart"/>
      <w:r w:rsidRPr="00486F85">
        <w:rPr>
          <w:rFonts w:ascii="Times New Roman" w:hAnsi="Times New Roman" w:cs="Times New Roman"/>
          <w:sz w:val="28"/>
          <w:szCs w:val="28"/>
        </w:rPr>
        <w:t>Available</w:t>
      </w:r>
      <w:proofErr w:type="spellEnd"/>
      <w:r w:rsidRPr="00486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5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486F85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tgtFrame="_new" w:history="1">
        <w:r w:rsidRPr="00486F85">
          <w:rPr>
            <w:rStyle w:val="a6"/>
            <w:rFonts w:ascii="Times New Roman" w:hAnsi="Times New Roman" w:cs="Times New Roman"/>
            <w:sz w:val="28"/>
            <w:szCs w:val="28"/>
          </w:rPr>
          <w:t>https://www.ifac.org</w:t>
        </w:r>
      </w:hyperlink>
    </w:p>
    <w:p w:rsidR="00486F85" w:rsidRPr="00486F85" w:rsidRDefault="00486F85" w:rsidP="00486F8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F85">
        <w:rPr>
          <w:rFonts w:ascii="Times New Roman" w:hAnsi="Times New Roman" w:cs="Times New Roman"/>
          <w:sz w:val="28"/>
          <w:szCs w:val="28"/>
        </w:rPr>
        <w:t>Колесников, В. И. (2018). Бухгалтерский учет и аудит: теория и практика. Москва: Инфра-М.</w:t>
      </w:r>
    </w:p>
    <w:p w:rsidR="00486F85" w:rsidRPr="00486F85" w:rsidRDefault="00486F85" w:rsidP="00486F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EAC" w:rsidRPr="00486F85" w:rsidRDefault="00270EAC" w:rsidP="00486F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EAC" w:rsidRDefault="00270EAC" w:rsidP="006F2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EAC" w:rsidRDefault="00270EAC" w:rsidP="006F2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EAC" w:rsidRDefault="00270EAC" w:rsidP="006F2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EAC" w:rsidRDefault="00270EAC" w:rsidP="006F2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EAC" w:rsidRDefault="00270EAC" w:rsidP="006F2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70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426EB"/>
    <w:multiLevelType w:val="multilevel"/>
    <w:tmpl w:val="79682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336B2"/>
    <w:multiLevelType w:val="multilevel"/>
    <w:tmpl w:val="17160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AC61E0"/>
    <w:multiLevelType w:val="multilevel"/>
    <w:tmpl w:val="2CF665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3A114F"/>
    <w:multiLevelType w:val="multilevel"/>
    <w:tmpl w:val="813EA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715A15"/>
    <w:multiLevelType w:val="hybridMultilevel"/>
    <w:tmpl w:val="34202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82A0F47"/>
    <w:multiLevelType w:val="multilevel"/>
    <w:tmpl w:val="B52AC4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936A8C"/>
    <w:multiLevelType w:val="hybridMultilevel"/>
    <w:tmpl w:val="8E18BB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DF107C"/>
    <w:multiLevelType w:val="hybridMultilevel"/>
    <w:tmpl w:val="3376A22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BCF7A79"/>
    <w:multiLevelType w:val="hybridMultilevel"/>
    <w:tmpl w:val="FAD8B4CA"/>
    <w:lvl w:ilvl="0" w:tplc="A106D48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CA3"/>
    <w:rsid w:val="00270EAC"/>
    <w:rsid w:val="002A13FD"/>
    <w:rsid w:val="00306520"/>
    <w:rsid w:val="003176BA"/>
    <w:rsid w:val="00415CA3"/>
    <w:rsid w:val="00453697"/>
    <w:rsid w:val="00486F85"/>
    <w:rsid w:val="005305CA"/>
    <w:rsid w:val="0067099C"/>
    <w:rsid w:val="006734A7"/>
    <w:rsid w:val="006F2C94"/>
    <w:rsid w:val="007D070B"/>
    <w:rsid w:val="007F4933"/>
    <w:rsid w:val="00AD3E96"/>
    <w:rsid w:val="00C16425"/>
    <w:rsid w:val="00DF6224"/>
    <w:rsid w:val="00E94AFB"/>
    <w:rsid w:val="00F54D85"/>
    <w:rsid w:val="00FA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35FBB-D33C-4B4C-87A7-5797222D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70E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C9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70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0E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486F85"/>
    <w:rPr>
      <w:b/>
      <w:bCs/>
    </w:rPr>
  </w:style>
  <w:style w:type="character" w:styleId="a6">
    <w:name w:val="Hyperlink"/>
    <w:basedOn w:val="a0"/>
    <w:uiPriority w:val="99"/>
    <w:unhideWhenUsed/>
    <w:rsid w:val="00486F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6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fac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10</cp:revision>
  <dcterms:created xsi:type="dcterms:W3CDTF">2022-02-07T18:08:00Z</dcterms:created>
  <dcterms:modified xsi:type="dcterms:W3CDTF">2025-06-05T17:00:00Z</dcterms:modified>
</cp:coreProperties>
</file>