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F" w:rsidRPr="000B5ACF" w:rsidRDefault="000B5ACF" w:rsidP="005132A7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7A2F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0B5AC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0B5ACF">
        <w:rPr>
          <w:rFonts w:ascii="Times New Roman" w:hAnsi="Times New Roman" w:cs="Times New Roman"/>
          <w:color w:val="222222"/>
          <w:sz w:val="24"/>
          <w:szCs w:val="24"/>
          <w:lang w:eastAsia="ru-RU"/>
        </w:rPr>
        <w:t xml:space="preserve">  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</w:t>
      </w:r>
    </w:p>
    <w:p w:rsidR="000B5ACF" w:rsidRPr="000B5ACF" w:rsidRDefault="005132A7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="000B5ACF"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Эффективные приёмы формирования читательской компетентности в рамках подготовки обучающихся к ВПР, РДР на урок</w:t>
      </w:r>
      <w:r w:rsidR="00254F09">
        <w:rPr>
          <w:rFonts w:ascii="Times New Roman" w:hAnsi="Times New Roman" w:cs="Times New Roman"/>
          <w:color w:val="000000" w:themeColor="text1"/>
          <w:sz w:val="24"/>
          <w:szCs w:val="24"/>
        </w:rPr>
        <w:t>ах русского языка и литературы</w:t>
      </w:r>
    </w:p>
    <w:p w:rsidR="000B5ACF" w:rsidRPr="000B5ACF" w:rsidRDefault="000B5ACF" w:rsidP="005132A7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Сегодня  наряду  с  Государственной  итоговой  аттестацией, для    исследования  качества  образования  используются Всероссийские проверочные работы (ВПР) и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0B5AC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региональные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0B5AC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диагностические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0B5ACF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работы (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РДР).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5132A7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0B5ACF"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Проблема подготовки   педагогом обучающихся особенно к ВПР весьма актуальна для современного общества</w:t>
      </w:r>
      <w:proofErr w:type="gramStart"/>
      <w:r w:rsidR="000B5ACF"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="000B5ACF"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Несмотря на то, что ВПР — это не экзамен, а мониторинг, то есть работа для оценки уровня знаний школьников и качества среднего образования. По сути, это итоговая контрольная работа, которая проверяет, как усвоен изученный за год материал.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Данный мониторинг проводится по разным предметам школьной программы. Но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ВПР по русскому языку считается одним из самых сложных. Цель проведения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ВПР по этому предмету в 5-8 классах - оценить уровень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общеобразовательной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подготовки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соответствии с требованиями ФГОС.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Полученные результаты ВПР помогают  создать  индивидуальную  образовательную  картину   для  каждого  обучающегося.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o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дгoтoвка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ВПР – </w:t>
      </w:r>
      <w:proofErr w:type="spellStart"/>
      <w:r w:rsidRPr="000B5AC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eastAsia="ru-RU"/>
        </w:rPr>
        <w:t>этo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«натаскивание» 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oбучающихся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на выполнение  тех  или  иных  заданий,  а  целенаправленный 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тpуд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не  только  педагога,  но  </w:t>
      </w:r>
      <w:r w:rsidRPr="000B5AC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eastAsia="ru-RU"/>
        </w:rPr>
        <w:t>и  учащегося.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работы обычно не выходит за рамки школьного курса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днако отбор самого языкового материала может отличаться уровнем сложности.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Специально готовить ребёнка к ВПР не нужно - так пишут на всех официальных сайтах и во всех официальных документа. Действительно, специальная подготовка не требуется, требуется только каждодневная отработка того, что уже изучено. Самое главное — настроиться на положительный лад, не создавать нервозную ситуацию, успокоить ребенка и объяснить, что это всего лишь часть учебного процесса. Пусть пишет то, что знает.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целом ВПР - это не так страшно и не так сложно.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С чего начинается моя работа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?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начале года я провожу  первичную диагностику знаний учащихся. Данная диагностика делится на три этапа.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В интернет пространстве я как-то натолкнулась на китайскую пословицу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которая звучит следующим образом : « Расскажи – и я забуду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покажи – и я запомню, дай попробовать –и я пойму!»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Эта пословица прекрасный  ориентир для меня.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 этап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беседа в начале учебного года о предстоящей работе в учебном году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Ознакомление с планом работы ,сюда  включаются и олимпиадные работы, ВПР, РДР, контрольные работы, участие в разных конкурсах. (этап –расскажи –забуду)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 этап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я вывожу на экран вариант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впр-ской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работы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читаю очень внимательно каждое задание и комментирую их. (этап –покажи - запомню).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 этап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-р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аздаю заранее распечатанные работы .Озвучиваю ,что даю неделю  на  выполнение  этой работы , отмечаю ,что можно в день выполнить 2-3 задания 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В назначенный день собираю работы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проверяю и озвучиваю результаты . Разбираем ошибки и в классе и индивидуально( ребята прибегают на перемене или остаются после уроков .Не все ,конечно). Оценки выставляю в журнал. Конечно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есть вероятность того .что работа выполнена  не совсем самостоятельно .Имеется ввиду помощь родителей ,поиск ответов в интернете. Каюсь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сожалению, не получается составить т.е. подобрать задания без помощи интернет ресурса(и мы ,учителя стали зависимы от ИНТЕРНЕТ ПРОСТРАНСТВА).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Недели через две уже на уроке даю ребятам работу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Здесь уже нет никакой возможности воспользоваться какими-либо вспомогательными ресурсами. На одном уроке ребята успевают выполнить работу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так как исключаю задание номер 1 –списывание текста .Как показывает опыт , именно это задание занимает большое количество времени при выполнении работы. В 5 классе учащиеся укладываются во времени 45 минут. Вот в 6 ,7 или 8 классах  сложнее. Там мы пишем два урока. ДА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признаюсь ,что поступаю не совсем правильно, выбираю день ,когда у нас два урока .Имею в виду урок литературы, который частично пропадает . По другому у меня не получается .Если у коллег есть какая-то другая возможность написать пробную работу ,с удовольствием и  огромной благодарностью воспользуюсь советом.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Написать эту работу необходимо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Анализ работы  помогает  обозначить поле нашей деятельности ,помогает  понять  на что обратить внимание ,как можно помочь нашим учащимся справиться с работой в нужный момент.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   Это кропотливая работа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требующая огромного  времени ,но по-другому я не представляю себе работы ,подготовки учащихся к ВПР.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Дальше начинается ежедневная рутина.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на уроке строится так, что ряд упражнений и дополнительных заданий,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направлены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отработку заданий ВПР.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Перечислю типы заданий по подготовке: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Такая работа занимает 5- 7 минут, но при этом отрабатывается 4-5 заданий из проверочной работы.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Словарные диктанты, орфографические диктанты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Грамматические задания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, включающие языковой анализ, выполнить ряд языковых разборов и фонетический анализ. Это к заданию 2 ,выполнение которого даёт наибольшее количество баллов.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Знание фонетики и орфоэпии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Можно объединить проверку нескольких тем этого раздела. Например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составляем таблицу и предлагаем ученику вписать в нее слова, по два примера на каждое условие: «Звуков больше, чем букв», «Количество звуков равно количеству букв», «Звуков меньше, чем букв»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Разбор слов по составу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Задание в форме таблицы: в шапке представляем несколько схем состава слова, ученик должен выбрать из текста и вписать по два примера к каждой схеме. Еще один вариант задания — дать 3 схемы и 4 слова, чтобы ученик соединил их по соответствию.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Знание морфологии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Даем предложение с омонимами, например: « ПЕЧЬ ПИРОГИ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РАСТОПИТЬ ПЕЧЬ ». Ученику необходимо записать грамматические признаки слова «Печь» в обоих вариантах. Доказать, что в одном случае это существительное, а в другом — глагол.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Работа с предложением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 в котором можно найти грамматическую основу, выделить члены предложения, определить части речи.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Различение предложения и словосочетания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Выбираем понятное слово — например, лучик — с которым ребенку требуется составить два словосочетания и одно предложение. Другой вариант задания: нужно вычленить из небольшого предложения три словосочетания, записывая вначале главное слово, потом вопрос, потом зависимое слово.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Различение предложений по цели высказывания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составление предложений с однородными членами, нахождение главных членов предложения.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Знание пунктуации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Представляем небольшой текст без знаков препинания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Лексика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Представляю учащимся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текст, в котором в каждом предложении, раз за разом, повторяется одно и то же слово. Ученику необходимо подобрать синонимы. Сложность в том, что слова не должны повторяться, нужно вспомнить несколько синонимов.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Много времени уделяю тому, как правильно составить предложение, в котором будет раскрыто значение фразеологизма (это 6 класс). Детям сложно даётся раскрытие значения фразеологизма.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Создание собственных текстов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Предлагаю  написать 3-4 связных предложения на определенную тему. Сложность в том, что учащийся должен и определить суть информации, и очень кратко ее изложить.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Составление плана к тексту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. Даю текст и по нему план — но не полный. Ученику требуется вписать недостающие пункты. Это задание сложнее, чем самостоятельное составление плана (которое, в большинстве случае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выполняется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бе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проблем ). Здесь ученик должен определить, к какой части текста относятся пропущенные пункты, выделить микро тему. Формулирование простых выводов на основе информации, содержащейся в тексте сложно.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Работая с текстами параграфа, упражнений, с дополнительным материалом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как на уроках русского языка, так и на уроках литературы всегда обращаю внимание детей на правильное прочтение задания к упражнению, к статье.  Дети часто не дочитывают вопрос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поэтому допускают ошибки. Или же выполняют часть задания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а на вторую часть не обращают внимание .При этом теряют драгоценные баллы. Причем, выполняя эти виды разбора, часто дети не допускают грубых ошибок. Есть недочеты, за которые снижаются баллы. (</w:t>
      </w:r>
      <w:proofErr w:type="spellStart"/>
      <w:r w:rsidRPr="000B5AC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</w:t>
      </w:r>
      <w:proofErr w:type="gramStart"/>
      <w:r w:rsidRPr="000B5AC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.п</w:t>
      </w:r>
      <w:proofErr w:type="spellEnd"/>
      <w:proofErr w:type="gramEnd"/>
      <w:r w:rsidRPr="000B5AC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правильно выполнил синтаксический разбор, но не все части речи указал - забыл указать предлоги, не дал обоснования выбора правильного ответа)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Неудовлетворительный результат некоторых ребят связан с тем, что им сложно организовать себя, нацелиться на работу, распределить время и элементарно понять текст задания.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Как  показывает  практика,  наибольшее  затруднение  у 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вызывают  задания,  связанные  с  содержательной  линией  «Развития  речи», 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частности работа с текстом. Данный вид работы должен иметь место не только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уроках русского языка  и литературы, но  и на других предметах школьной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программы, так как работа с текстом непосредственно влияет и на результаты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других учебных дисциплин. Считаю, что  в  рамках  подготовки  к  ВПР,  нужно  уделять  большое  внимание  анализу текста, потому что умение работать с текстом, понимание его зависит от того, насколько  у  учащихся  развиты  творческие  и  аналитические  способности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Именно в этих случаях важны навыки читательской компетентности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Правильно извлечь информацию. Правильно понять смысл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написанного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Поэтому актуальность  темы «Формирование читательской компетентности  учащихся » очевидна.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Читательская компетенция –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это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прежде всего навык. Умение превратить прочитанное в личный, смысловой, познавательный и творческий опыт читателя. Подобные функции невозможны без отработки каждого пункта, причём учиться следует с минимальных языковых конструкций.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От анализа абзаца до анализа всего рассказа, дети учатся вычленять идею, темы, проблемы с самого начала обучения.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Формирование читательской компетенции на уроках русского языка и литературы можно реализовать несколькими  приёмами, одним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которым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создание проблемных ситуаций: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Ситуация выбора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Ситуация конфликта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Ситуация неожиданности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Ситуация несоответствия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Ситуация предположения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Результат: учащиеся вырабатывают навыки критического анализа текста; корректируют имевшиеся у них представления по изучаемой теме в соответствии с полученной новой информацией; определяют собственную позицию.</w:t>
      </w:r>
    </w:p>
    <w:p w:rsidR="000B5ACF" w:rsidRPr="000B5ACF" w:rsidRDefault="000B5ACF" w:rsidP="000B5ACF">
      <w:pPr>
        <w:pStyle w:val="a4"/>
        <w:rPr>
          <w:rStyle w:val="c3"/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5ACF">
        <w:rPr>
          <w:rStyle w:val="c4"/>
          <w:rFonts w:ascii="Times New Roman" w:hAnsi="Times New Roman" w:cs="Times New Roman"/>
          <w:bCs/>
          <w:iCs/>
          <w:color w:val="000000" w:themeColor="text1"/>
          <w:sz w:val="24"/>
          <w:szCs w:val="24"/>
          <w:u w:val="single"/>
        </w:rPr>
        <w:t>Прием – «Словарики»</w:t>
      </w:r>
      <w:r w:rsidRPr="000B5ACF">
        <w:rPr>
          <w:rStyle w:val="c3"/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 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При первичном чтении произведения обучающие читают текст с карандашом, подчеркивая те слова, значение которых им непонятны. Затем попросить встать тех ребят-словариков, кому все слова в тексте понятны (у кого нет подчеркиваний) и организовать разъяснение непонятных слов. При необходимости учитель помогает.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Этот прием помогает рационально и эффективно провести словарную работу, которая должна быть организована при первичном знакомстве с любым текстом.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B5ACF">
        <w:rPr>
          <w:rStyle w:val="c4"/>
          <w:rFonts w:ascii="Times New Roman" w:hAnsi="Times New Roman" w:cs="Times New Roman"/>
          <w:bCs/>
          <w:iCs/>
          <w:color w:val="000000" w:themeColor="text1"/>
          <w:sz w:val="24"/>
          <w:szCs w:val="24"/>
          <w:u w:val="single"/>
        </w:rPr>
        <w:t>Приём – «Чтение с остановками»</w:t>
      </w:r>
      <w:r w:rsidRPr="000B5ACF">
        <w:rPr>
          <w:rStyle w:val="c3"/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 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Материалом для его проведения служит повествовательный текст. На начальной стадии урока учащиеся по названию текста определяют, о чём пойдёт речь в произведении. На основной части урока текст читается по частям. После чтения каждого фрагмента ученики высказывают предположения о дальнейшем развитии сюжета. Данная стратегия способствует выработке у учащихся внимательного отношения к точке зрения другого человека и спокойного отказа </w:t>
      </w:r>
      <w:proofErr w:type="gramStart"/>
      <w:r w:rsidRPr="000B5AC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от</w:t>
      </w:r>
      <w:proofErr w:type="gramEnd"/>
      <w:r w:rsidRPr="000B5AC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своей, если она недостаточно аргументирована или аргументы оказались неверными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B5ACF">
        <w:rPr>
          <w:rStyle w:val="c4"/>
          <w:rFonts w:ascii="Times New Roman" w:hAnsi="Times New Roman" w:cs="Times New Roman"/>
          <w:bCs/>
          <w:iCs/>
          <w:color w:val="000000" w:themeColor="text1"/>
          <w:sz w:val="24"/>
          <w:szCs w:val="24"/>
          <w:u w:val="single"/>
        </w:rPr>
        <w:t>Приём «Работа с вопросником»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  <w:t>Этот приём можно применять при введении нового материала на этапе самостоятельной работы с учебником. Детям предлагается ряд вопросов к тексту, на которые они должны найти ответы. Причём вопросы и ответы даются не только в прямой форме, но и в косвенной, требующей анализа и рассуждения, опоры на собственный опыт. После самостоятельного поиска обязательно проводится фронтальная проверка точности и правильности, найденных ответов, отсеивание лишнего. 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Style w:val="c3"/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Приём «Знаю, узнал, хочу узнать».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Применяется как на стадии объяснения нового материала, так и на стадии закрепления. Работа с этим приемом чаще всего выходит за рамки одного урока. Графа «Хочу узнать» дает повод к поиску новой информации, работе с дополнительной литературой.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Одним из эффективных приемов формирования читательской грамотности, считаю,-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синквейн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Для меня этот метод открывает безграничное поле деятельности для организации работы по самым разнообразным темам, на разных ступенях обучения, с детьми с различными учебными реальными возможностями.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  <w:t>Данный вид работы провожу как на уроках русского языка, так и на уроках литературы. Педагогическ</w:t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ая ценность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синквейна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неоспоримо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велика: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- Способствует обогащению словарный запас.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  <w:t>- Помогает синтезировать учебный материал.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  <w:t>- Учит анализировать, формулировать идею (ключевую фразу).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  <w:t>-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Позволяет поверить в свои силы, ощутить себя творцом.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  <w:t>- Всегда получается у всех.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Именно поэтому метод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синквейна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я все чаще применяю в образовательном процессе.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 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Итак : формирование читательской компетентности способствует развитию критического и </w:t>
      </w:r>
      <w:proofErr w:type="spell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креативного</w:t>
      </w:r>
      <w:proofErr w:type="spell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мышления, кооперации и коммуникации;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читательской компетентности  способствует повышению качества образования по другим учебным предметам, а так же при написании ВПР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,Р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ДР . сдаче итогового собеседования, ОГЭ и ЕГЭ.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 работе  при  подготовке  к  ВПР  уделяю  большое  внимание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информационно – разъяснительной работе: знакомлю ребят с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организационными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вопросами, составляем  памятки к заданиям из ВПР;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Считаю,  что  важным  элементом  при  подготовке 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к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Всероссийской  проверочной  работе  является  использование  информационно-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коммуникационных  ресурсов,  так  как  это  помогает  оптимизировать  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учебный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процесс, делает его  содержательнее и  привлекательнее  для детей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В конце своего выступления хочу сказать – необходимо проводить  ежедневную</w:t>
      </w:r>
      <w:proofErr w:type="gramStart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>кропотливую работу, но ни времени, ни сил не жаль для решения важнейшей задачи – развить школьника как личность, полноценно владеющую устной и письменной речью.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информационно- </w:t>
      </w:r>
    </w:p>
    <w:p w:rsid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коммуникационные  ресурсы:</w:t>
      </w:r>
    </w:p>
    <w:p w:rsid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" w:history="1">
        <w:r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ГРАМОТА</w:t>
        </w:r>
        <w:proofErr w:type="gramStart"/>
        <w:r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.Р</w:t>
        </w:r>
        <w:proofErr w:type="gramEnd"/>
        <w:r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У – справочно-информационный интернет-портал «Русский язык» (</w:t>
        </w:r>
        <w:proofErr w:type="spellStart"/>
        <w:r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gramota.ru</w:t>
        </w:r>
        <w:proofErr w:type="spellEnd"/>
        <w:r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)</w:t>
        </w:r>
      </w:hyperlink>
    </w:p>
    <w:p w:rsidR="000B5ACF" w:rsidRPr="000B5ACF" w:rsidRDefault="000B5ACF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sz w:val="24"/>
          <w:szCs w:val="24"/>
          <w:u w:val="single"/>
          <w:shd w:val="clear" w:color="auto" w:fill="EDEEEF"/>
        </w:rPr>
        <w:sectPr w:rsidR="000B5ACF" w:rsidRPr="000B5ACF" w:rsidSect="005A26C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sz w:val="24"/>
          <w:szCs w:val="24"/>
          <w:u w:val="single"/>
          <w:shd w:val="clear" w:color="auto" w:fill="EDEEEF"/>
        </w:rPr>
      </w:pPr>
      <w:r w:rsidRPr="000B5ACF">
        <w:rPr>
          <w:rFonts w:ascii="Times New Roman" w:hAnsi="Times New Roman" w:cs="Times New Roman"/>
          <w:bCs/>
          <w:caps/>
          <w:color w:val="000000" w:themeColor="text1"/>
          <w:sz w:val="24"/>
          <w:szCs w:val="24"/>
          <w:u w:val="single"/>
          <w:shd w:val="clear" w:color="auto" w:fill="EDEEEF"/>
        </w:rPr>
        <w:lastRenderedPageBreak/>
        <w:t>ИНТЕРАКТИВНЫЙ ДИКТАНТ</w:t>
      </w:r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6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АЗБУЧНЫЕ ИСТИНЫ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7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ВИДЕО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8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ПОЛЕЗНЫЕ ССЫЛКИ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9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ЗАПОМИНАЛКИ</w:t>
        </w:r>
      </w:hyperlink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[</w:t>
      </w:r>
      <w:hyperlink r:id="rId10" w:history="1">
        <w:r w:rsidRPr="000B5ACF">
          <w:rPr>
            <w:rFonts w:ascii="Times New Roman" w:hAnsi="Times New Roman" w:cs="Times New Roman"/>
            <w:bCs/>
            <w:color w:val="000000" w:themeColor="text1"/>
            <w:sz w:val="24"/>
            <w:szCs w:val="24"/>
            <w:u w:val="single"/>
            <w:lang w:eastAsia="ru-RU"/>
          </w:rPr>
          <w:t xml:space="preserve">все </w:t>
        </w:r>
        <w:proofErr w:type="spellStart"/>
        <w:r w:rsidRPr="000B5ACF">
          <w:rPr>
            <w:rFonts w:ascii="Times New Roman" w:hAnsi="Times New Roman" w:cs="Times New Roman"/>
            <w:bCs/>
            <w:color w:val="000000" w:themeColor="text1"/>
            <w:sz w:val="24"/>
            <w:szCs w:val="24"/>
            <w:u w:val="single"/>
            <w:lang w:eastAsia="ru-RU"/>
          </w:rPr>
          <w:t>запоминалки</w:t>
        </w:r>
        <w:proofErr w:type="spellEnd"/>
      </w:hyperlink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]</w:t>
      </w:r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11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ЦИТАТЫ О ЯЗЫКЕ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12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СКОРОГОВОРКИ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bCs/>
          <w:caps/>
          <w:color w:val="000000" w:themeColor="text1"/>
          <w:kern w:val="36"/>
          <w:sz w:val="24"/>
          <w:szCs w:val="24"/>
          <w:lang w:eastAsia="ru-RU"/>
        </w:rPr>
      </w:pPr>
      <w:hyperlink r:id="rId13" w:history="1">
        <w:r w:rsidR="000B5ACF" w:rsidRPr="000B5ACF">
          <w:rPr>
            <w:rFonts w:ascii="Times New Roman" w:hAnsi="Times New Roman" w:cs="Times New Roman"/>
            <w:bCs/>
            <w:caps/>
            <w:color w:val="000000" w:themeColor="text1"/>
            <w:kern w:val="36"/>
            <w:sz w:val="24"/>
            <w:szCs w:val="24"/>
            <w:u w:val="single"/>
            <w:lang w:eastAsia="ru-RU"/>
          </w:rPr>
          <w:t>ПОСЛОВИЦЫ И ПОГОВОРКИ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hyperlink r:id="rId14" w:history="1">
        <w:r w:rsidR="000B5ACF" w:rsidRPr="000B5ACF">
          <w:rPr>
            <w:rStyle w:val="a3"/>
            <w:rFonts w:ascii="Times New Roman" w:hAnsi="Times New Roman" w:cs="Times New Roman"/>
            <w:caps/>
            <w:color w:val="000000" w:themeColor="text1"/>
            <w:sz w:val="24"/>
            <w:szCs w:val="24"/>
          </w:rPr>
          <w:t>РЕПЕТИТОР ОНЛАЙН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5" w:history="1">
        <w:r w:rsidR="000B5ACF"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Интерактивный диктант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history="1">
        <w:r w:rsidR="000B5ACF"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Учебник ГРАМОТЫ: орфография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history="1">
        <w:r w:rsidR="000B5ACF"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Учебник ГРАМОТЫ: пунктуация</w:t>
        </w:r>
      </w:hyperlink>
    </w:p>
    <w:p w:rsidR="000B5ACF" w:rsidRDefault="00745F26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8" w:history="1">
        <w:r w:rsidR="000B5ACF"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Интерактивный тренажер</w:t>
        </w:r>
      </w:hyperlink>
    </w:p>
    <w:p w:rsidR="000B5ACF" w:rsidRPr="000B5ACF" w:rsidRDefault="00745F26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9" w:history="1">
        <w:r w:rsidR="000B5ACF" w:rsidRPr="000B5ACF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EDEEEF"/>
          </w:rPr>
          <w:t>«Интерактивные диктанты»</w:t>
        </w:r>
      </w:hyperlink>
    </w:p>
    <w:p w:rsid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Образовательный портал для подготовки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работам «Решу ВПР» </w:t>
      </w:r>
    </w:p>
    <w:p w:rsidR="000B5ACF" w:rsidRPr="000B5ACF" w:rsidRDefault="000B5ACF" w:rsidP="000B5ACF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ectPr w:rsidR="000B5ACF" w:rsidRPr="000B5ACF" w:rsidSect="005B626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0B5ACF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https://vpr.sdamgia.ru/  и т.д.</w:t>
      </w:r>
    </w:p>
    <w:p w:rsidR="00DE2F09" w:rsidRPr="000B5ACF" w:rsidRDefault="00DE2F09" w:rsidP="000B5ACF">
      <w:pPr>
        <w:rPr>
          <w:sz w:val="24"/>
          <w:szCs w:val="24"/>
        </w:rPr>
      </w:pPr>
    </w:p>
    <w:sectPr w:rsidR="00DE2F09" w:rsidRPr="000B5ACF" w:rsidSect="00DE2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D4307"/>
    <w:multiLevelType w:val="hybridMultilevel"/>
    <w:tmpl w:val="56D22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B5ACF"/>
    <w:rsid w:val="000B5ACF"/>
    <w:rsid w:val="00254F09"/>
    <w:rsid w:val="005132A7"/>
    <w:rsid w:val="00745F26"/>
    <w:rsid w:val="00DE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0B5ACF"/>
  </w:style>
  <w:style w:type="character" w:customStyle="1" w:styleId="c4">
    <w:name w:val="c4"/>
    <w:basedOn w:val="a0"/>
    <w:rsid w:val="000B5ACF"/>
  </w:style>
  <w:style w:type="character" w:customStyle="1" w:styleId="c3">
    <w:name w:val="c3"/>
    <w:basedOn w:val="a0"/>
    <w:rsid w:val="000B5ACF"/>
  </w:style>
  <w:style w:type="character" w:customStyle="1" w:styleId="c6">
    <w:name w:val="c6"/>
    <w:basedOn w:val="a0"/>
    <w:rsid w:val="000B5ACF"/>
  </w:style>
  <w:style w:type="character" w:styleId="a3">
    <w:name w:val="Hyperlink"/>
    <w:basedOn w:val="a0"/>
    <w:uiPriority w:val="99"/>
    <w:semiHidden/>
    <w:unhideWhenUsed/>
    <w:rsid w:val="000B5ACF"/>
    <w:rPr>
      <w:color w:val="0000FF"/>
      <w:u w:val="single"/>
    </w:rPr>
  </w:style>
  <w:style w:type="paragraph" w:styleId="a4">
    <w:name w:val="No Spacing"/>
    <w:uiPriority w:val="1"/>
    <w:qFormat/>
    <w:rsid w:val="000B5A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ota.ru/class/sites/" TargetMode="External"/><Relationship Id="rId13" Type="http://schemas.openxmlformats.org/officeDocument/2006/relationships/hyperlink" Target="http://gramota.ru/class/poslovitsy/" TargetMode="External"/><Relationship Id="rId18" Type="http://schemas.openxmlformats.org/officeDocument/2006/relationships/hyperlink" Target="http://gramota.ru/class/coach/dict_names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gramota.ru/class/video/" TargetMode="External"/><Relationship Id="rId12" Type="http://schemas.openxmlformats.org/officeDocument/2006/relationships/hyperlink" Target="http://gramota.ru/class/skorogovor/" TargetMode="External"/><Relationship Id="rId17" Type="http://schemas.openxmlformats.org/officeDocument/2006/relationships/hyperlink" Target="http://gramota.ru/class/coach/punct/" TargetMode="External"/><Relationship Id="rId2" Type="http://schemas.openxmlformats.org/officeDocument/2006/relationships/styles" Target="styles.xml"/><Relationship Id="rId16" Type="http://schemas.openxmlformats.org/officeDocument/2006/relationships/hyperlink" Target="http://gramota.ru/class/coach/tbgramot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gramota.ru/class/istiny/" TargetMode="External"/><Relationship Id="rId11" Type="http://schemas.openxmlformats.org/officeDocument/2006/relationships/hyperlink" Target="http://gramota.ru/class/citations/" TargetMode="External"/><Relationship Id="rId5" Type="http://schemas.openxmlformats.org/officeDocument/2006/relationships/hyperlink" Target="http://gramota.ru/?ysclid=l74lqrhtlb547693687" TargetMode="External"/><Relationship Id="rId15" Type="http://schemas.openxmlformats.org/officeDocument/2006/relationships/hyperlink" Target="http://gramota.ru/class/coach/idictation/" TargetMode="External"/><Relationship Id="rId10" Type="http://schemas.openxmlformats.org/officeDocument/2006/relationships/hyperlink" Target="http://gramota.ru/class/memos/" TargetMode="External"/><Relationship Id="rId19" Type="http://schemas.openxmlformats.org/officeDocument/2006/relationships/hyperlink" Target="http://www.gramota.ru/class/coach/idic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amota.ru/class/memos/" TargetMode="External"/><Relationship Id="rId14" Type="http://schemas.openxmlformats.org/officeDocument/2006/relationships/hyperlink" Target="http://gramota.ru/class/coa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мамука</dc:creator>
  <cp:lastModifiedBy>мамука</cp:lastModifiedBy>
  <cp:revision>2</cp:revision>
  <dcterms:created xsi:type="dcterms:W3CDTF">2024-10-06T09:44:00Z</dcterms:created>
  <dcterms:modified xsi:type="dcterms:W3CDTF">2024-10-06T09:58:00Z</dcterms:modified>
</cp:coreProperties>
</file>