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A9D" w:rsidRPr="001D6050" w:rsidRDefault="00770A9D" w:rsidP="00770A9D">
      <w:pPr>
        <w:widowControl/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sz w:val="24"/>
          <w:szCs w:val="24"/>
        </w:rPr>
        <w:t xml:space="preserve">       </w:t>
      </w:r>
      <w:r>
        <w:rPr>
          <w:b/>
          <w:bCs/>
          <w:sz w:val="36"/>
          <w:szCs w:val="36"/>
        </w:rPr>
        <w:t>РАБОЧАЯ ПРОГРАММА</w:t>
      </w:r>
    </w:p>
    <w:p w:rsidR="00770A9D" w:rsidRPr="00242181" w:rsidRDefault="00770A9D" w:rsidP="00770A9D">
      <w:pPr>
        <w:widowControl/>
        <w:spacing w:after="0" w:line="240" w:lineRule="auto"/>
        <w:jc w:val="center"/>
        <w:rPr>
          <w:b/>
          <w:bCs/>
          <w:sz w:val="36"/>
          <w:szCs w:val="36"/>
        </w:rPr>
      </w:pPr>
      <w:r w:rsidRPr="00242181">
        <w:rPr>
          <w:b/>
          <w:bCs/>
          <w:sz w:val="36"/>
          <w:szCs w:val="36"/>
        </w:rPr>
        <w:t>СМЫСЛОВОЕ ЧТЕНИЕ</w:t>
      </w:r>
      <w:r w:rsidR="00616E0A">
        <w:rPr>
          <w:b/>
          <w:bCs/>
          <w:sz w:val="36"/>
          <w:szCs w:val="36"/>
        </w:rPr>
        <w:t xml:space="preserve"> И РАБОТА С ТЕКСТОМ</w:t>
      </w:r>
    </w:p>
    <w:p w:rsidR="00770A9D" w:rsidRDefault="00770A9D" w:rsidP="00770A9D">
      <w:pPr>
        <w:widowControl/>
        <w:spacing w:after="0" w:line="240" w:lineRule="auto"/>
        <w:jc w:val="center"/>
        <w:rPr>
          <w:lang w:val="en-US"/>
        </w:rPr>
      </w:pPr>
    </w:p>
    <w:p w:rsidR="00770A9D" w:rsidRDefault="00770A9D" w:rsidP="00770A9D">
      <w:pPr>
        <w:widowControl/>
        <w:spacing w:after="0" w:line="240" w:lineRule="auto"/>
        <w:jc w:val="center"/>
        <w:rPr>
          <w:b/>
          <w:bCs/>
          <w:sz w:val="24"/>
          <w:szCs w:val="24"/>
        </w:rPr>
      </w:pPr>
    </w:p>
    <w:p w:rsidR="00770A9D" w:rsidRDefault="00770A9D" w:rsidP="00770A9D">
      <w:pPr>
        <w:widowControl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  КЛАСС</w:t>
      </w:r>
    </w:p>
    <w:p w:rsidR="00770A9D" w:rsidRDefault="00770A9D" w:rsidP="00770A9D">
      <w:pPr>
        <w:widowControl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2019-2018</w:t>
      </w:r>
      <w:r w:rsidR="00AF7FFE">
        <w:rPr>
          <w:b/>
          <w:bCs/>
          <w:sz w:val="24"/>
          <w:szCs w:val="24"/>
        </w:rPr>
        <w:t xml:space="preserve"> учебный год</w:t>
      </w:r>
    </w:p>
    <w:p w:rsidR="00770A9D" w:rsidRPr="00BD0609" w:rsidRDefault="00770A9D" w:rsidP="00770A9D">
      <w:pPr>
        <w:widowControl/>
        <w:spacing w:after="0" w:line="240" w:lineRule="auto"/>
        <w:jc w:val="center"/>
      </w:pPr>
    </w:p>
    <w:p w:rsidR="00770A9D" w:rsidRPr="00BD0609" w:rsidRDefault="00770A9D" w:rsidP="00770A9D">
      <w:pPr>
        <w:widowControl/>
        <w:spacing w:after="0" w:line="240" w:lineRule="auto"/>
        <w:jc w:val="center"/>
      </w:pPr>
    </w:p>
    <w:p w:rsidR="00770A9D" w:rsidRPr="00BD0609" w:rsidRDefault="00770A9D" w:rsidP="00770A9D">
      <w:pPr>
        <w:widowControl/>
        <w:spacing w:after="0" w:line="240" w:lineRule="auto"/>
        <w:jc w:val="center"/>
      </w:pPr>
    </w:p>
    <w:p w:rsidR="00770A9D" w:rsidRPr="00BD0609" w:rsidRDefault="00770A9D" w:rsidP="00770A9D">
      <w:pPr>
        <w:widowControl/>
        <w:spacing w:after="0" w:line="240" w:lineRule="auto"/>
      </w:pPr>
    </w:p>
    <w:p w:rsidR="00770A9D" w:rsidRDefault="00770A9D" w:rsidP="00770A9D">
      <w:pPr>
        <w:widowControl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</w:t>
      </w:r>
    </w:p>
    <w:p w:rsidR="00770A9D" w:rsidRDefault="00770A9D" w:rsidP="00770A9D">
      <w:pPr>
        <w:widowControl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учитель </w:t>
      </w:r>
    </w:p>
    <w:p w:rsidR="00770A9D" w:rsidRPr="00BD0609" w:rsidRDefault="00770A9D" w:rsidP="00770A9D">
      <w:pPr>
        <w:widowControl/>
        <w:spacing w:after="0" w:line="240" w:lineRule="auto"/>
        <w:jc w:val="right"/>
      </w:pPr>
      <w:r>
        <w:rPr>
          <w:sz w:val="24"/>
          <w:szCs w:val="24"/>
        </w:rPr>
        <w:t>Глушанина В.А</w:t>
      </w:r>
    </w:p>
    <w:p w:rsidR="00770A9D" w:rsidRPr="00BD0609" w:rsidRDefault="00770A9D" w:rsidP="00770A9D">
      <w:pPr>
        <w:widowControl/>
        <w:spacing w:after="0" w:line="240" w:lineRule="auto"/>
        <w:jc w:val="right"/>
      </w:pPr>
    </w:p>
    <w:p w:rsidR="00770A9D" w:rsidRDefault="00770A9D" w:rsidP="00770A9D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D0609">
        <w:rPr>
          <w:sz w:val="24"/>
          <w:szCs w:val="24"/>
        </w:rPr>
        <w:t>Учебный курс «Основы смыслового чтения и работа с текстом» предлагается для учащихся 8 класса общеобразовател</w:t>
      </w:r>
      <w:r>
        <w:rPr>
          <w:sz w:val="24"/>
          <w:szCs w:val="24"/>
        </w:rPr>
        <w:t>ьной школы. Курс рассчитан на 17 часов</w:t>
      </w:r>
      <w:r w:rsidRPr="00BD0609">
        <w:rPr>
          <w:sz w:val="24"/>
          <w:szCs w:val="24"/>
        </w:rPr>
        <w:t>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Данная программа ориентирована на развитие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Цель программы: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- воспитание грамотного компетентного читателя, воспитание человека, имеющего стойкую привычку к познанию мира и самого себя, человека с высоким уровнем языковой культуры, культуры чувств и мышления.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Задачи программы на ступени основного общего образования: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1. Поддерживать интерес к чтению, формировать духовную и интеллектуальную потребность читать.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2. Обеспечивать общее развитие школьника, глубокое понимание научных и художественных текстов различного уровня сложности.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3. Обеспечивать осмысление текстовой информации, учить приобретать и систематизировать научные знания.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4. 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5. Развивать чувство языка, умения и навыки связной речи, речевую культуру.</w:t>
      </w:r>
    </w:p>
    <w:p w:rsidR="00770A9D" w:rsidRDefault="00770A9D" w:rsidP="00770A9D">
      <w:pPr>
        <w:widowControl/>
        <w:spacing w:line="240" w:lineRule="auto"/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Планируемые предметные результаты освоения учащимися смыслового чтения</w:t>
      </w:r>
    </w:p>
    <w:p w:rsidR="00770A9D" w:rsidRPr="00BD0609" w:rsidRDefault="00770A9D" w:rsidP="00770A9D">
      <w:pPr>
        <w:widowControl/>
        <w:jc w:val="both"/>
        <w:rPr>
          <w:b/>
          <w:bCs/>
          <w:sz w:val="24"/>
          <w:szCs w:val="24"/>
        </w:rPr>
      </w:pPr>
      <w:r w:rsidRPr="00BD0609">
        <w:rPr>
          <w:b/>
          <w:bCs/>
          <w:sz w:val="24"/>
          <w:szCs w:val="24"/>
        </w:rPr>
        <w:t>Выпускники научатся</w:t>
      </w:r>
      <w:r w:rsidRPr="00BD0609">
        <w:rPr>
          <w:sz w:val="24"/>
          <w:szCs w:val="24"/>
        </w:rPr>
        <w:t xml:space="preserve"> осознанно читать тексты с целью удовлетворения познавательного интереса, освоения и использования информации.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lastRenderedPageBreak/>
        <w:t>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</w:t>
      </w:r>
    </w:p>
    <w:p w:rsidR="00770A9D" w:rsidRPr="00BD0609" w:rsidRDefault="00770A9D" w:rsidP="00770A9D">
      <w:pPr>
        <w:widowControl/>
        <w:jc w:val="both"/>
        <w:rPr>
          <w:b/>
          <w:bCs/>
          <w:sz w:val="24"/>
          <w:szCs w:val="24"/>
        </w:rPr>
      </w:pPr>
      <w:r w:rsidRPr="00BD0609">
        <w:rPr>
          <w:b/>
          <w:bCs/>
          <w:sz w:val="24"/>
          <w:szCs w:val="24"/>
        </w:rPr>
        <w:t>Выпускники получат возможность научиться</w:t>
      </w:r>
      <w:r w:rsidRPr="00BD0609">
        <w:rPr>
          <w:sz w:val="24"/>
          <w:szCs w:val="24"/>
        </w:rPr>
        <w:t xml:space="preserve"> самостоятельно организовывать поиск информации и приобретут первичный опыт критического отношения к получаемой информации.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Как часть образовательной области УУД «Стратегия смыслового чтения и работа с текстом» тесно связана с учебными образовательными программами и способствует формированию следующих умений: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1. Овладение функциональной грамотностью (различными видами чтения: изучающим, ознакомительным, просмотровым; гибким чтением; умениями извлекать, преобразовывать и использовать текстовую информацию).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2. Овладение навыками и умениями понимания и анализа текстов разных видов.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3. Овладение продуктивными умениями различных видов устной и письменной речи.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4.Определение и объяснение собственной интерпретации прочитанного (истолкования и эмоционально-оценочного отношения).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5. Восприятие и характеристика текста как произведения искусства.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6. Приобретение, систематизация и использование сведений по теории и истории текста.</w:t>
      </w:r>
    </w:p>
    <w:p w:rsidR="00770A9D" w:rsidRPr="00BD0609" w:rsidRDefault="00770A9D" w:rsidP="00770A9D">
      <w:pPr>
        <w:widowControl/>
        <w:jc w:val="both"/>
        <w:rPr>
          <w:b/>
          <w:bCs/>
          <w:sz w:val="24"/>
          <w:szCs w:val="24"/>
        </w:rPr>
      </w:pPr>
      <w:r w:rsidRPr="00BD0609">
        <w:rPr>
          <w:b/>
          <w:bCs/>
          <w:sz w:val="24"/>
          <w:szCs w:val="24"/>
        </w:rPr>
        <w:t>Из требований к метапредметным результатам: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•</w:t>
      </w:r>
      <w:r w:rsidRPr="00BD0609">
        <w:rPr>
          <w:sz w:val="24"/>
          <w:szCs w:val="24"/>
        </w:rPr>
        <w:tab/>
        <w:t>демонстрировать отдельные навыки смыслового чтения текстов различных стилей и жанров;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•</w:t>
      </w:r>
      <w:r w:rsidRPr="00BD0609">
        <w:rPr>
          <w:sz w:val="24"/>
          <w:szCs w:val="24"/>
        </w:rPr>
        <w:tab/>
        <w:t>осознанно строить речевое высказывание в соответствии с задачами коммуникации;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•</w:t>
      </w:r>
      <w:r w:rsidRPr="00BD0609">
        <w:rPr>
          <w:sz w:val="24"/>
          <w:szCs w:val="24"/>
        </w:rPr>
        <w:tab/>
        <w:t>составлять тексты в устной и письменной формах;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Усложнение требований от начальной школы к основной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•</w:t>
      </w:r>
      <w:r w:rsidRPr="00BD0609">
        <w:rPr>
          <w:sz w:val="24"/>
          <w:szCs w:val="24"/>
        </w:rPr>
        <w:tab/>
        <w:t>в ожидаемых умениях (новых, более сложных на уровне основной школы);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•</w:t>
      </w:r>
      <w:r w:rsidRPr="00BD0609">
        <w:rPr>
          <w:sz w:val="24"/>
          <w:szCs w:val="24"/>
        </w:rPr>
        <w:tab/>
        <w:t>в усложнении содержания (состава, структуры) предлагаемых для чтения текстов при сохранении одинаковых (на формальном уровне) требований</w:t>
      </w:r>
    </w:p>
    <w:p w:rsidR="00770A9D" w:rsidRPr="00BD0609" w:rsidRDefault="00770A9D" w:rsidP="00770A9D">
      <w:pPr>
        <w:widowControl/>
        <w:jc w:val="both"/>
      </w:pPr>
    </w:p>
    <w:p w:rsidR="00770A9D" w:rsidRPr="00BD0609" w:rsidRDefault="00770A9D" w:rsidP="00770A9D">
      <w:pPr>
        <w:widowControl/>
        <w:tabs>
          <w:tab w:val="left" w:pos="1134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BD0609">
        <w:rPr>
          <w:b/>
          <w:bCs/>
          <w:sz w:val="24"/>
          <w:szCs w:val="24"/>
        </w:rPr>
        <w:t>Содержание учебного предмета с указанием форм организации учебных занятий, основных видов учебной деятельности</w:t>
      </w:r>
    </w:p>
    <w:p w:rsidR="00770A9D" w:rsidRPr="00BD0609" w:rsidRDefault="00770A9D" w:rsidP="00770A9D">
      <w:pPr>
        <w:widowControl/>
        <w:jc w:val="both"/>
      </w:pP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Для формирования данных умений важно овладеть следующими видами деятельности1: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•</w:t>
      </w:r>
      <w:r w:rsidRPr="00BD0609">
        <w:rPr>
          <w:sz w:val="24"/>
          <w:szCs w:val="24"/>
        </w:rPr>
        <w:tab/>
        <w:t>Предтекстовая деятельность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lastRenderedPageBreak/>
        <w:t>•</w:t>
      </w:r>
      <w:r w:rsidRPr="00BD0609">
        <w:rPr>
          <w:sz w:val="24"/>
          <w:szCs w:val="24"/>
        </w:rPr>
        <w:tab/>
        <w:t>Текстовая деятельность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•</w:t>
      </w:r>
      <w:r w:rsidRPr="00BD0609">
        <w:rPr>
          <w:sz w:val="24"/>
          <w:szCs w:val="24"/>
        </w:rPr>
        <w:tab/>
        <w:t>Послетекстовая деятельность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ab/>
      </w:r>
      <w:r w:rsidRPr="00BD0609">
        <w:rPr>
          <w:b/>
          <w:bCs/>
          <w:sz w:val="24"/>
          <w:szCs w:val="24"/>
        </w:rPr>
        <w:t>Способы деятельности, приёмы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Факультативные занятия</w:t>
      </w:r>
      <w:r w:rsidRPr="00BD0609">
        <w:rPr>
          <w:sz w:val="24"/>
          <w:szCs w:val="24"/>
        </w:rPr>
        <w:tab/>
        <w:t>Проводить проверку правописания; использовать в тексте таблицы, изображения;преобразовывать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другому;интерпретировать текст.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Для этого необходимы следующие аспекты работы: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Для учеников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1. Мониторинг чтения с целью определения качества чтения.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2. Развитие навыков смыслового чтения через самостоятельную работу с текстом.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3. Показатели участия в конкурсах, научно-практических конференциях, олимпиадах и др.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 xml:space="preserve">   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отношений.</w:t>
      </w:r>
    </w:p>
    <w:p w:rsidR="00770A9D" w:rsidRPr="00BD0609" w:rsidRDefault="00770A9D" w:rsidP="00770A9D">
      <w:pPr>
        <w:widowControl/>
        <w:jc w:val="both"/>
        <w:rPr>
          <w:sz w:val="24"/>
          <w:szCs w:val="24"/>
        </w:rPr>
      </w:pPr>
      <w:r w:rsidRPr="00BD0609">
        <w:rPr>
          <w:sz w:val="24"/>
          <w:szCs w:val="24"/>
        </w:rPr>
        <w:t>Учащиеся усовершенствуют технику чтения и приобретут устойчивый навык осмысленного чтения, получат возможность приобрестинавык рефлексивного чтения. Учащиеся овладеют различными видами и типами чтения: ознакомительным, изучающим, просмотровым, поисковым и выборочным; выразительным чтением; коммуникативным чтением вслух и про себя; учебным и самостоятельным чтением. Они овладеют основными стратегиями чтения художественных и других видов текстов и будут способны выбрать стратегию чтения, отвечающую конкретной учебной задаче.</w:t>
      </w:r>
    </w:p>
    <w:p w:rsidR="00770A9D" w:rsidRDefault="00770A9D" w:rsidP="00770A9D">
      <w:pPr>
        <w:pStyle w:val="c6"/>
        <w:widowControl/>
        <w:spacing w:before="0" w:after="0"/>
        <w:rPr>
          <w:rFonts w:ascii="DejaVu Sans" w:hAnsi="DejaVu Sans" w:cs="DejaVu Sans"/>
          <w:b/>
          <w:bCs/>
          <w:sz w:val="26"/>
          <w:szCs w:val="26"/>
        </w:rPr>
      </w:pPr>
      <w:r>
        <w:rPr>
          <w:rFonts w:ascii="DejaVu Sans" w:hAnsi="DejaVu Sans" w:cs="DejaVu Sans"/>
          <w:b/>
          <w:bCs/>
          <w:sz w:val="26"/>
          <w:szCs w:val="26"/>
        </w:rPr>
        <w:t>Итоговая проверка</w:t>
      </w:r>
      <w:r>
        <w:rPr>
          <w:rFonts w:ascii="DejaVu Sans" w:hAnsi="DejaVu Sans" w:cs="DejaVu Sans"/>
          <w:sz w:val="26"/>
          <w:szCs w:val="26"/>
        </w:rPr>
        <w:t xml:space="preserve"> нацелена на выявление уровня умений и знаний учащихся, которого они достигли к концу учебного года. Это  различного вида комплексные тесты обобщающего характера . тестирование.</w:t>
      </w:r>
    </w:p>
    <w:p w:rsidR="00770A9D" w:rsidRPr="00BD0609" w:rsidRDefault="00770A9D" w:rsidP="00770A9D">
      <w:pPr>
        <w:widowControl/>
        <w:tabs>
          <w:tab w:val="left" w:pos="1134"/>
        </w:tabs>
        <w:spacing w:after="0" w:line="240" w:lineRule="auto"/>
        <w:rPr>
          <w:sz w:val="24"/>
          <w:szCs w:val="24"/>
        </w:rPr>
      </w:pPr>
      <w:r w:rsidRPr="00BD0609">
        <w:rPr>
          <w:sz w:val="24"/>
          <w:szCs w:val="24"/>
        </w:rPr>
        <w:t>Форма проведения промежуточной аттестации – комплексный анализ текста.</w:t>
      </w:r>
    </w:p>
    <w:p w:rsidR="00770A9D" w:rsidRPr="00BD0609" w:rsidRDefault="00770A9D" w:rsidP="00770A9D">
      <w:pPr>
        <w:widowControl/>
        <w:rPr>
          <w:sz w:val="24"/>
          <w:szCs w:val="24"/>
        </w:rPr>
      </w:pPr>
      <w:r w:rsidRPr="00BD0609">
        <w:rPr>
          <w:sz w:val="24"/>
          <w:szCs w:val="24"/>
        </w:rPr>
        <w:t>Форма проведения учебных занятий –классно-урочная система</w:t>
      </w:r>
    </w:p>
    <w:p w:rsidR="00770A9D" w:rsidRDefault="00770A9D" w:rsidP="00770A9D">
      <w:pPr>
        <w:widowControl/>
        <w:jc w:val="center"/>
        <w:rPr>
          <w:sz w:val="24"/>
          <w:szCs w:val="24"/>
        </w:rPr>
      </w:pPr>
      <w:r w:rsidRPr="00BD0609">
        <w:rPr>
          <w:b/>
          <w:bCs/>
          <w:sz w:val="24"/>
          <w:szCs w:val="24"/>
        </w:rPr>
        <w:t>Календарно-тематическое планирование с указанием количества часов, отводимых на освоение каждой темы</w:t>
      </w:r>
    </w:p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528"/>
        <w:gridCol w:w="2926"/>
        <w:gridCol w:w="4276"/>
        <w:gridCol w:w="828"/>
        <w:gridCol w:w="816"/>
      </w:tblGrid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№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Тема</w:t>
            </w:r>
          </w:p>
        </w:tc>
        <w:tc>
          <w:tcPr>
            <w:tcW w:w="4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Характеристика УУД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</w:t>
            </w:r>
          </w:p>
          <w:p w:rsidR="00770A9D" w:rsidRDefault="00770A9D" w:rsidP="0099595B">
            <w:pPr>
              <w:widowControl/>
              <w:spacing w:after="15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ПЛАН</w:t>
            </w: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ФАКТ</w:t>
            </w: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Введение в специальный учебный курс «Основы смыслового чтения и работа с текстом». Особенности обучения в 8 классе.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8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lastRenderedPageBreak/>
              <w:t>1 модуль</w:t>
            </w:r>
            <w:r>
              <w:rPr>
                <w:b/>
                <w:bCs/>
                <w:sz w:val="21"/>
                <w:szCs w:val="21"/>
              </w:rPr>
              <w:t> Работа с текстом: поиск информации и понимание прочитанного</w:t>
            </w: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Текст. Виды текста.</w:t>
            </w:r>
          </w:p>
        </w:tc>
        <w:tc>
          <w:tcPr>
            <w:tcW w:w="42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Предвосхищать содержание предметного плана текста по заголовку и с опорой на предыдущий опыт;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сопоставлять разные точки зрения и разные источники информации по заданной теме;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выполнять смысловое свёртывание выделенных фактов и мыслей;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на основе текста систему аргументов (доводов) для обоснования определённой позиции;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понимать душевное состояние персонажей текста, сопереживать им;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организовывать поиск информации: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-приобрести первичный опыт критического отношения к получаемой информации, сопоставления её с информацией из других источников и имеющимся жизненным опытом.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Овладеть элементарными навыками чтения информации, представленной в наглядно-символической форме, приобретёт опыт работы с текстами, содержащими рисунки, таблицы, диаграммы, схемы.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Назначение текста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Основная тема и микротемы.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Композиция текста.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Проблемы, их формулировка.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Поиск информации в тексте.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Сюжет текста. Фабула.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9.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Избыточная информация в тексте и ее интерпретация.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10.</w:t>
            </w:r>
          </w:p>
        </w:tc>
        <w:tc>
          <w:tcPr>
            <w:tcW w:w="292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Последовательность изложения в тексте авторских идей.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Авторская мысль и точка зрения читателя.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Критические статьи.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Чтение рисунков, таблиц, схем, диаграмм.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292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8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2 модуль</w:t>
            </w:r>
            <w:r>
              <w:rPr>
                <w:b/>
                <w:bCs/>
                <w:sz w:val="21"/>
                <w:szCs w:val="21"/>
              </w:rPr>
              <w:t> Работа с текстом: преобразование и интерпретация информации</w:t>
            </w: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rPr>
          <w:trHeight w:val="3225"/>
        </w:trPr>
        <w:tc>
          <w:tcPr>
            <w:tcW w:w="52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Оглавление.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Ссылки и сноски в тексте.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Нумерация страниц. Главы и параграфы.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Преобразование текста в таблицы и схемы.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Иллюстрирование текста.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Обобщение информации, данной в тексте.</w:t>
            </w:r>
          </w:p>
        </w:tc>
        <w:tc>
          <w:tcPr>
            <w:tcW w:w="42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-структурировать текст, используя нумерацию страниц, списки, ссылки, оглавление;</w:t>
            </w:r>
          </w:p>
          <w:p w:rsidR="00770A9D" w:rsidRPr="00BD0609" w:rsidRDefault="00770A9D" w:rsidP="0099595B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left" w:pos="720"/>
              </w:tabs>
              <w:spacing w:after="150" w:line="240" w:lineRule="auto"/>
              <w:ind w:left="720" w:hanging="360"/>
            </w:pPr>
            <w:r>
              <w:rPr>
                <w:sz w:val="21"/>
                <w:szCs w:val="21"/>
              </w:rPr>
              <w:t>-проводить проверку правописания; использовать в тексте таблицы, изображения;</w:t>
            </w:r>
          </w:p>
          <w:p w:rsidR="00770A9D" w:rsidRPr="00BD0609" w:rsidRDefault="00770A9D" w:rsidP="0099595B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left" w:pos="720"/>
              </w:tabs>
              <w:spacing w:after="150" w:line="240" w:lineRule="auto"/>
              <w:ind w:left="720" w:hanging="360"/>
            </w:pPr>
            <w:r>
              <w:rPr>
                <w:sz w:val="21"/>
                <w:szCs w:val="21"/>
              </w:rPr>
              <w:t>-преобразовывать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      </w:r>
          </w:p>
          <w:p w:rsidR="00770A9D" w:rsidRDefault="00770A9D" w:rsidP="0099595B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left" w:pos="720"/>
              </w:tabs>
              <w:spacing w:after="150" w:line="240" w:lineRule="auto"/>
              <w:ind w:left="720" w:hanging="360"/>
              <w:rPr>
                <w:lang w:val="en-US"/>
              </w:rPr>
            </w:pPr>
            <w:r>
              <w:rPr>
                <w:sz w:val="21"/>
                <w:szCs w:val="21"/>
              </w:rPr>
              <w:t>-интерпретировать текст.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rPr>
          <w:trHeight w:val="2595"/>
        </w:trPr>
        <w:tc>
          <w:tcPr>
            <w:tcW w:w="52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Рецензия. Особенности жанра.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Отзыв.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Эссе.</w:t>
            </w:r>
          </w:p>
          <w:p w:rsidR="00770A9D" w:rsidRDefault="00770A9D" w:rsidP="0099595B">
            <w:pPr>
              <w:spacing w:after="15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Буктрейлер.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937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3 модуль</w:t>
            </w:r>
            <w:r>
              <w:rPr>
                <w:b/>
                <w:bCs/>
                <w:sz w:val="21"/>
                <w:szCs w:val="21"/>
              </w:rPr>
              <w:t> Работа с текстом: оценка информации</w:t>
            </w: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52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lastRenderedPageBreak/>
              <w:t>13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Форма и содержание текста.</w:t>
            </w:r>
          </w:p>
        </w:tc>
        <w:tc>
          <w:tcPr>
            <w:tcW w:w="42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пробелов.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процессе работы с одним или с несколькими источниками выявлять содержащуюся в них противоречивую, конфликтную информацию;</w:t>
            </w:r>
          </w:p>
          <w:p w:rsidR="00770A9D" w:rsidRDefault="00770A9D" w:rsidP="0099595B">
            <w:pPr>
              <w:widowControl/>
              <w:numPr>
                <w:ilvl w:val="0"/>
                <w:numId w:val="28"/>
              </w:numPr>
              <w:tabs>
                <w:tab w:val="clear" w:pos="360"/>
                <w:tab w:val="left" w:pos="720"/>
              </w:tabs>
              <w:spacing w:after="150" w:line="240" w:lineRule="auto"/>
              <w:ind w:left="720" w:hanging="360"/>
              <w:rPr>
                <w:lang w:val="en-US"/>
              </w:rPr>
            </w:pPr>
            <w:r>
              <w:rPr>
                <w:sz w:val="21"/>
                <w:szCs w:val="21"/>
              </w:rPr>
      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      </w:r>
            <w:r>
              <w:rPr>
                <w:sz w:val="21"/>
                <w:szCs w:val="21"/>
              </w:rPr>
              <w:br/>
              <w:t> критически относиться к рекламной информации;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находить способы проверки противоречивой информации;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определять достоверную информацию.</w:t>
            </w:r>
          </w:p>
        </w:tc>
        <w:tc>
          <w:tcPr>
            <w:tcW w:w="82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Логические связи в тексте.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Особенности авторской лексики.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Авторские ремарки, их назначение.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Комплексный анализ текста. Итоговая проверочная работа.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Подведение итогов работы</w:t>
            </w:r>
          </w:p>
        </w:tc>
        <w:tc>
          <w:tcPr>
            <w:tcW w:w="42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</w:tbl>
    <w:p w:rsidR="00770A9D" w:rsidRPr="002D0134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  <w:bookmarkStart w:id="0" w:name="_GoBack"/>
      <w:bookmarkEnd w:id="0"/>
      <w:r>
        <w:rPr>
          <w:rFonts w:ascii="Helvetica" w:hAnsi="Helvetica" w:cs="Helvetica"/>
          <w:color w:val="333333"/>
          <w:sz w:val="21"/>
          <w:szCs w:val="21"/>
        </w:rPr>
        <w:t>Формы контроля и диагностики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 занятиях педагог организует контроль (входной, текущий, итоговый). Компонентами текущего контроля являются все виды деятельности, осуществляемые учащимися в ходе проведения теоретических и практических занятий. Входной и итоговый контроль проводятся в форме контрольной работы. Учитель отслеживает продвижение каждого ученика в специально созданном листе индивидуальных достижений.</w:t>
      </w:r>
    </w:p>
    <w:p w:rsidR="00770A9D" w:rsidRPr="00BD0609" w:rsidRDefault="00770A9D" w:rsidP="00770A9D">
      <w:pPr>
        <w:widowControl/>
        <w:spacing w:after="150" w:line="240" w:lineRule="auto"/>
      </w:pP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Лист достижений ученика (цы) ___класса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Ф.И. ученика--------------</w:t>
      </w:r>
    </w:p>
    <w:p w:rsidR="00770A9D" w:rsidRDefault="00770A9D" w:rsidP="00770A9D">
      <w:pPr>
        <w:widowControl/>
        <w:spacing w:line="240" w:lineRule="auto"/>
        <w:rPr>
          <w:sz w:val="24"/>
          <w:szCs w:val="24"/>
        </w:rPr>
      </w:pPr>
    </w:p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5209"/>
        <w:gridCol w:w="1636"/>
        <w:gridCol w:w="1322"/>
        <w:gridCol w:w="1438"/>
      </w:tblGrid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Коммуникативно – речевые умения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1"/>
                <w:szCs w:val="21"/>
              </w:rPr>
              <w:t>Входной контроль</w:t>
            </w: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1"/>
                <w:szCs w:val="21"/>
              </w:rPr>
              <w:t>Текущий контроль</w:t>
            </w: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1"/>
                <w:szCs w:val="21"/>
              </w:rPr>
              <w:t>Итоговый контроль</w:t>
            </w: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1. Определять тему текста. Озаглавливать текст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2. Определять главную мысль текста. Отношение автора к своим персонажам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3. Ориентироваться в структуре текста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4. Видеть и понимать используемые в тексте языковые средства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5. Составлять план (простой и сложный)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 Определять: а) тип речи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б) стиль речи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 xml:space="preserve">7. Самостоятельно строить высказывание (на основе </w:t>
            </w:r>
            <w:r>
              <w:rPr>
                <w:sz w:val="21"/>
                <w:szCs w:val="21"/>
              </w:rPr>
              <w:lastRenderedPageBreak/>
              <w:t>творческого пересказа)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lastRenderedPageBreak/>
              <w:t>8. Подробно и сжато излагать текст типа повествования, описания, рассуждения в устной и письменной форме с сохранением стиля речи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9. Извлекать нужную информацию из текста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10. Анализировать речевую ситуацию, зафиксированную в тексте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11. Выразительно читать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12. Пользоваться разными видами чтения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13. Отстаивать свою точку зрения, аргументируя е</w:t>
            </w:r>
            <w:r>
              <w:rPr>
                <w:rFonts w:ascii="Tahoma" w:hAnsi="Tahoma" w:cs="Tahoma"/>
                <w:sz w:val="21"/>
                <w:szCs w:val="21"/>
              </w:rPr>
              <w:t>ѐ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14. Слушать других, пытаться принимать другую точку зрения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 а) Понимать вопросы учителя;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б) давать на них ответы;</w:t>
            </w:r>
          </w:p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в) самим задавать вопросы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16. Распределять роли в группе, договариваться друг с другом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  <w:tr w:rsidR="00770A9D" w:rsidTr="0099595B">
        <w:tblPrEx>
          <w:tblCellMar>
            <w:top w:w="0" w:type="dxa"/>
            <w:bottom w:w="0" w:type="dxa"/>
          </w:tblCellMar>
        </w:tblPrEx>
        <w:tc>
          <w:tcPr>
            <w:tcW w:w="5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17. Осуществлять информационную переработку текста</w:t>
            </w:r>
          </w:p>
        </w:tc>
        <w:tc>
          <w:tcPr>
            <w:tcW w:w="16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770A9D" w:rsidRDefault="00770A9D" w:rsidP="0099595B">
            <w:pPr>
              <w:widowControl/>
              <w:spacing w:after="150" w:line="240" w:lineRule="auto"/>
              <w:rPr>
                <w:sz w:val="24"/>
                <w:szCs w:val="24"/>
              </w:rPr>
            </w:pPr>
          </w:p>
        </w:tc>
      </w:tr>
    </w:tbl>
    <w:p w:rsidR="00770A9D" w:rsidRDefault="00770A9D" w:rsidP="00770A9D">
      <w:pPr>
        <w:widowControl/>
        <w:spacing w:after="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Описание материально-технического обеспечения образовательного процесса.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Учебный кабинет оснащен необходимым оборудованием, техническими средствами, соответствующими требованиям для реализации данной программы.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Приобретено и используется в учебном процессе мультимедийное оборудование. школа подключена к системе Internet.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b/>
          <w:bCs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7.Рекомендуемая литература.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Федеральный государственный образовательный стандарт основного общего образования /М – во образования и науки Рос. Федерации. – М.: Просвещение, 2011. – 48 с.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Формирование универсальных учебных действий в основной школе: от действия к мысли. Система заданий: пособие для учителя / [А.Г. Асмолов, Г.В. Бурменская, И.А. Володарская]; под ред. А. Г. Асмолова. – 2 – е изд. – М.: Просвещение, 2011.- 159с.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Развитие критического мышления на уроке: пособие для учителей общеобразоват. учреждений / С.И. Заир – Бек, И.В. Муштавинская. – 2 – е изд. дораб. – М.: Просвещение, 2011.- 223 с.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Обучение стратегиям чтения в 5-9 классах: как реализовать ФГОС.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Пособие для учителя / Н.Н. Сметанникова.- М.: Баласс, 2011.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5.Междисциплинарная Программа Смысловое чтение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http://ru.calameo.com/books/000995024d44903df66f7</w:t>
      </w:r>
    </w:p>
    <w:p w:rsidR="00770A9D" w:rsidRDefault="00770A9D" w:rsidP="00770A9D">
      <w:pPr>
        <w:widowControl/>
        <w:spacing w:after="150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6.Междисциплинарная программа «Основы смыслового чтения и работа с текстом» http://metodsovet.ru/megdiciplinarnaya_programma.htm</w:t>
      </w:r>
    </w:p>
    <w:p w:rsidR="00FA7F31" w:rsidRDefault="00FA7F31"/>
    <w:sectPr w:rsidR="00FA7F31" w:rsidSect="00FA7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0A9D"/>
    <w:rsid w:val="00616E0A"/>
    <w:rsid w:val="00770A9D"/>
    <w:rsid w:val="00AF7FFE"/>
    <w:rsid w:val="00FA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9D"/>
    <w:pPr>
      <w:widowControl w:val="0"/>
      <w:autoSpaceDE w:val="0"/>
      <w:autoSpaceDN w:val="0"/>
      <w:adjustRightInd w:val="0"/>
      <w:spacing w:after="160" w:line="259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uiPriority w:val="99"/>
    <w:rsid w:val="00770A9D"/>
    <w:pPr>
      <w:spacing w:before="100" w:after="10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1862</Words>
  <Characters>10616</Characters>
  <Application>Microsoft Office Word</Application>
  <DocSecurity>0</DocSecurity>
  <Lines>88</Lines>
  <Paragraphs>24</Paragraphs>
  <ScaleCrop>false</ScaleCrop>
  <Company>Home</Company>
  <LinksUpToDate>false</LinksUpToDate>
  <CharactersWithSpaces>12454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орп</dc:creator>
  <cp:keywords/>
  <dc:description/>
  <cp:lastModifiedBy>орп</cp:lastModifiedBy>
  <cp:revision>4</cp:revision>
  <dcterms:created xsi:type="dcterms:W3CDTF">2018-11-05T12:24:00Z</dcterms:created>
  <dcterms:modified xsi:type="dcterms:W3CDTF">2018-11-05T12:25:00Z</dcterms:modified>
</cp:coreProperties>
</file>