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6775094"/>
        <w:docPartObj>
          <w:docPartGallery w:val="Cover Pages"/>
          <w:docPartUnique/>
        </w:docPartObj>
      </w:sdtPr>
      <w:sdtEndPr/>
      <w:sdtContent>
        <w:p w:rsidR="007832BB" w:rsidRDefault="00296939">
          <w:pPr>
            <w:rPr>
              <w:rFonts w:asciiTheme="majorHAnsi" w:hAnsiTheme="majorHAnsi"/>
              <w:smallCaps/>
              <w:color w:val="FE8637" w:themeColor="accent1"/>
              <w:spacing w:val="10"/>
              <w:sz w:val="48"/>
              <w:szCs w:val="48"/>
            </w:rPr>
          </w:pPr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</w:rPr>
            <w:pict>
              <v:rect id="_x0000_s1109" style="position:absolute;margin-left:0;margin-top:0;width:366.3pt;height:395.15pt;z-index:251677696;mso-width-percent:600;mso-height-percent:500;mso-position-horizontal:left;mso-position-horizontal-relative:margin;mso-position-vertical:center;mso-position-vertical-relative:page;mso-width-percent:600;mso-height-percent:500;v-text-anchor:middle" o:allowincell="f" filled="f" stroked="f">
                <v:textbox>
                  <w:txbxContent>
                    <w:p w:rsidR="007832BB" w:rsidRDefault="00296939">
                      <w:pPr>
                        <w:rPr>
                          <w:rFonts w:asciiTheme="majorHAnsi" w:eastAsiaTheme="majorEastAsia" w:hAnsiTheme="majorHAnsi" w:cstheme="majorBidi"/>
                          <w:smallCaps/>
                          <w:color w:val="244583" w:themeColor="accent2" w:themeShade="80"/>
                          <w:spacing w:val="20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smallCaps/>
                            <w:color w:val="244583" w:themeColor="accent2" w:themeShade="80"/>
                            <w:spacing w:val="20"/>
                            <w:sz w:val="56"/>
                            <w:szCs w:val="56"/>
                          </w:rPr>
                          <w:alias w:val="Название"/>
                          <w:id w:val="8373700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AA1D2A"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  <w:t>Готовимся к занятию: к вопросу о планировании и технологии проведения личностно-ориентированного занятия</w:t>
                          </w:r>
                        </w:sdtContent>
                      </w:sdt>
                    </w:p>
                    <w:p w:rsidR="007832BB" w:rsidRDefault="00296939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i/>
                            <w:iCs/>
                            <w:color w:val="244583" w:themeColor="accent2" w:themeShade="80"/>
                            <w:sz w:val="28"/>
                            <w:szCs w:val="28"/>
                          </w:rPr>
                          <w:alias w:val="Подзаголовок"/>
                          <w:id w:val="83737009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r w:rsidR="00AA1D2A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Доклад</w:t>
                          </w:r>
                        </w:sdtContent>
                      </w:sdt>
                    </w:p>
                    <w:p w:rsidR="007832BB" w:rsidRDefault="007832BB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</w:p>
                    <w:p w:rsidR="007832BB" w:rsidRDefault="00296939">
                      <w:sdt>
                        <w:sdtPr>
                          <w:alias w:val="Аннотация"/>
                          <w:id w:val="83737011"/>
                          <w:showingPlcHdr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B97845">
      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rect>
            </w:pic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group id="_x0000_s1098" style="position:absolute;margin-left:436.55pt;margin-top:0;width:139.1pt;height:805.7pt;z-index:251676672;mso-left-percent:750;mso-position-horizontal-relative:page;mso-position-vertical:center;mso-position-vertical-relative:page;mso-left-percent:750" coordorigin="8731,45" coordsize="2782,16114" o:allowincell="f">
                <v:group id="_x0000_s1099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    <v:rect id="_x0000_s1100" style="position:absolute;left:6676;top:8835;width:1512;height:16114;mso-position-horizontal-relative:margin;mso-position-vertical-relative:top-margin-area" fillcolor="#fe8637 [3204]" stroked="f" strokecolor="#bfb675">
                    <v:fill color2="#feb686 [1940]" rotate="t" angle="-90" focusposition="1" focussize="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1" type="#_x0000_t32" style="position:absolute;left:6359;top:8835;width:0;height:16114;mso-position-horizontal-relative:margin;mso-position-vertical-relative:page;mso-width-relative:right-margin-area" o:connectortype="straight" strokecolor="#feceae [1300]" strokeweight="1pt"/>
                  <v:shape id="_x0000_s1102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fe8637 [3204]" strokeweight="2.25pt"/>
                  <v:shape id="_x0000_s1103" type="#_x0000_t32" style="position:absolute;left:6587;top:8835;width:0;height:16114;mso-position-horizontal-relative:margin;mso-position-vertical-relative:page;mso-width-relative:right-margin-area" o:connectortype="straight" strokecolor="#feceae [1300]" strokeweight="4.5pt"/>
                  <v:shape id="_x0000_s1104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fee6d6 [660]" strokeweight="2.25pt"/>
                </v:group>
                <v:oval id="_x0000_s1105" style="position:absolute;left:8731;top:12549;width:1737;height:1687;mso-position-horizontal-relative:margin;mso-position-vertical-relative:page" fillcolor="#fe8637 [3204]" strokecolor="#fe8637 [3204]" strokeweight="3pt">
                  <v:stroke linestyle="thinThin"/>
                </v:oval>
                <v:group id="_x0000_s1106" style="position:absolute;left:8931;top:14606;width:864;height:864;mso-position-horizontal-relative:margin;mso-position-vertical-relative:bottom-margin-area;mso-width-relative:margin;mso-height-relative:margin" coordorigin="10653,14697" coordsize="864,864">
                  <v:oval id="_x0000_s1107" style="position:absolute;left:10860;top:14898;width:297;height:303;flip:x" fillcolor="#fe8637 [3204]" strokecolor="#fe8637 [3204]" strokeweight="3pt">
                    <v:fill rotate="t"/>
                    <v:stroke linestyle="thinThin"/>
                    <v:shadow color="#1f2f3f" opacity=".5" offset=",3pt" offset2=",2pt"/>
                  </v:oval>
                  <v:rect id="_x0000_s1108" style="position:absolute;left:10653;top:14697;width:864;height:864" filled="f" stroked="f"/>
                </v:group>
                <w10:wrap anchorx="page" anchory="page"/>
              </v:group>
            </w:pic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oval id="_x0000_s1097" style="position:absolute;margin-left:294.35pt;margin-top:542.25pt;width:186.2pt;height:183.3pt;flip:x;z-index:251675648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rect id="_x0000_s1096" style="position:absolute;margin-left:0;margin-top:0;width:258.55pt;height:64.25pt;z-index:251674624;mso-width-percent:600;mso-position-horizontal:left;mso-position-horizontal-relative:margin;mso-position-vertical:bottom;mso-position-vertical-relative:margin;mso-width-percent:600" o:allowincell="f" stroked="f">
                <v:textbox style="mso-next-textbox:#_x0000_s1096">
                  <w:txbxContent>
                    <w:p w:rsidR="007832BB" w:rsidRDefault="00296939">
                      <w:pPr>
                        <w:spacing w:after="100"/>
                        <w:rPr>
                          <w:color w:val="E65B0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E65B01" w:themeColor="accent1" w:themeShade="BF"/>
                            <w:sz w:val="24"/>
                            <w:szCs w:val="24"/>
                          </w:rPr>
                          <w:alias w:val="Автор"/>
                          <w:id w:val="280430085"/>
                          <w:text/>
                        </w:sdtPr>
                        <w:sdtEndPr/>
                        <w:sdtContent>
                          <w:r w:rsidR="009000F0"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  <w:t>Воспитатель: Бабаева Е.А</w:t>
                          </w:r>
                          <w:r w:rsidR="00AA1D2A"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  <w:t>.</w:t>
                          </w:r>
                        </w:sdtContent>
                      </w:sdt>
                    </w:p>
                    <w:p w:rsidR="007832BB" w:rsidRDefault="00296939">
                      <w:pPr>
                        <w:spacing w:after="100"/>
                        <w:rPr>
                          <w:color w:val="E65B01" w:themeColor="accent1" w:themeShade="BF"/>
                        </w:rPr>
                      </w:pPr>
                      <w:sdt>
                        <w:sdtPr>
                          <w:rPr>
                            <w:color w:val="E65B01" w:themeColor="accent1" w:themeShade="BF"/>
                            <w:sz w:val="24"/>
                            <w:szCs w:val="24"/>
                          </w:rPr>
                          <w:alias w:val="Дата"/>
                          <w:id w:val="28043009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11-23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A1D2A">
                            <w:rPr>
                              <w:color w:val="E65B01" w:themeColor="accent1" w:themeShade="BF"/>
                              <w:sz w:val="24"/>
                              <w:szCs w:val="24"/>
                            </w:rPr>
                            <w:t>23.11.2017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B97845">
            <w:br w:type="page"/>
          </w:r>
        </w:p>
        <w:bookmarkStart w:id="0" w:name="_GoBack" w:displacedByCustomXml="next"/>
        <w:bookmarkEnd w:id="0" w:displacedByCustomXml="next"/>
      </w:sdtContent>
    </w:sdt>
    <w:p w:rsidR="007832BB" w:rsidRDefault="00296939">
      <w:pPr>
        <w:pStyle w:val="a3"/>
      </w:pPr>
      <w:sdt>
        <w:sdtPr>
          <w:id w:val="112299847"/>
          <w:docPartObj>
            <w:docPartGallery w:val="Quick Parts"/>
            <w:docPartUnique/>
          </w:docPartObj>
        </w:sdtPr>
        <w:sdtEndPr/>
        <w:sdtContent>
          <w:r>
            <w:rPr>
              <w:rFonts w:ascii="Century Schoolbook" w:hAnsi="Century Schoolbook"/>
              <w:noProof/>
              <w:color w:val="4F271C"/>
              <w:sz w:val="32"/>
              <w:szCs w:val="32"/>
            </w:rPr>
            <w:pict>
              <v:oval id="_x0000_s1094" style="position:absolute;margin-left:294.35pt;margin-top:542.25pt;width:186.2pt;height:183.3pt;flip:x;z-index:251672576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</w:sdtContent>
      </w:sdt>
      <w:sdt>
        <w:sdtPr>
          <w:rPr>
            <w:rFonts w:asciiTheme="minorHAnsi" w:hAnsiTheme="minorHAnsi"/>
            <w:spacing w:val="0"/>
          </w:rPr>
          <w:alias w:val="Название"/>
          <w:tag w:val="Название"/>
          <w:id w:val="22149848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A1D2A">
            <w:rPr>
              <w:rFonts w:asciiTheme="minorHAnsi" w:hAnsiTheme="minorHAnsi"/>
              <w:spacing w:val="0"/>
            </w:rPr>
            <w:t>Готовимся к занятию: к вопросу о планировании и технологии проведения личностно-ориентированного занятия</w:t>
          </w:r>
        </w:sdtContent>
      </w:sdt>
      <w:r>
        <w:rPr>
          <w:szCs w:val="52"/>
        </w:rPr>
        <w:pict>
          <v:group id="_x0000_s1086" style="position:absolute;margin-left:514.8pt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>
            <v:oval id="_x0000_s1087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88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83" style="position:absolute;margin-left:514.8pt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>
            <v:oval id="_x0000_s1084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85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80" style="position:absolute;margin-left:514.8pt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>
            <v:oval id="_x0000_s1081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82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77" style="position:absolute;margin-left:514.8pt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>
            <v:oval id="_x0000_s1078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79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74" style="position:absolute;margin-left:514.8pt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>
            <v:oval id="_x0000_s1075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76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71" style="position:absolute;margin-left:514.8pt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>
            <v:oval id="_x0000_s1072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73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68" style="position:absolute;margin-left:514.8pt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>
            <v:oval id="_x0000_s1069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70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65" style="position:absolute;margin-left:514.8pt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>
            <v:oval id="_x0000_s1066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67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62" style="position:absolute;margin-left:514.8pt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>
            <v:oval id="_x0000_s1063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64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59" style="position:absolute;margin-left:514.8pt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>
            <v:oval id="_x0000_s1060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61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56" style="position:absolute;margin-left:514.8pt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>
            <v:oval id="_x0000_s1057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58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53" style="position:absolute;margin-left:514.8pt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>
            <v:oval id="_x0000_s1054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55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50" style="position:absolute;margin-left:514.8pt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>
            <v:oval id="_x0000_s1051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52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47" style="position:absolute;margin-left:514.8pt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>
            <v:oval id="_x0000_s1048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49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44" style="position:absolute;margin-left:514.8pt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>
            <v:oval id="_x0000_s1045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46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41" style="position:absolute;margin-left:514.8pt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>
            <v:oval id="_x0000_s1042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43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38" style="position:absolute;margin-left:514.8pt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>
            <v:oval id="_x0000_s1039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40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35" style="position:absolute;margin-left:514.8pt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>
            <v:oval id="_x0000_s1036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37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32" style="position:absolute;margin-left:514.8pt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>
            <v:oval id="_x0000_s1033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34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29" style="position:absolute;margin-left:514.8pt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>
            <v:oval id="_x0000_s1030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31" style="position:absolute;left:10653;top:14697;width:864;height:864" filled="f" stroked="f"/>
            <w10:wrap anchorx="margin" anchory="page"/>
          </v:group>
        </w:pict>
      </w:r>
      <w:r>
        <w:rPr>
          <w:szCs w:val="52"/>
        </w:rPr>
        <w:pict>
          <v:group id="_x0000_s1026" style="position:absolute;margin-left:514.8pt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>
            <v:oval id="_x0000_s1027" style="position:absolute;left:10860;top:14898;width:297;height:303;flip:x" fillcolor="#fe8637" strokecolor="#fe8637" strokeweight="3pt">
              <v:fill rotate="t"/>
              <v:stroke linestyle="thinThin"/>
              <v:shadow color="#1f2f3f" opacity=".5" offset=",3pt" offset2=",2pt"/>
            </v:oval>
            <v:rect id="_x0000_s1028" style="position:absolute;left:10653;top:14697;width:864;height:864" filled="f" stroked="f"/>
            <w10:wrap anchorx="margin" anchory="page"/>
          </v:group>
        </w:pict>
      </w:r>
    </w:p>
    <w:sdt>
      <w:sdtPr>
        <w:alias w:val="Подзаголовок"/>
        <w:tag w:val="Подзаголовок"/>
        <w:id w:val="22149849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7832BB" w:rsidRDefault="00AA1D2A">
          <w:pPr>
            <w:pStyle w:val="a5"/>
          </w:pPr>
          <w:r>
            <w:t>Доклад</w:t>
          </w:r>
        </w:p>
      </w:sdtContent>
    </w:sdt>
    <w:p w:rsidR="00AA1D2A" w:rsidRDefault="00AA1D2A" w:rsidP="00AA1D2A">
      <w:pPr>
        <w:rPr>
          <w:color w:val="aut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3"/>
      </w:tblGrid>
      <w:tr w:rsidR="00AA1D2A" w:rsidRPr="00AA1D2A" w:rsidTr="00660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D2A" w:rsidRPr="00AA1D2A" w:rsidRDefault="00AA1D2A" w:rsidP="00F9588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3"/>
            </w:tblGrid>
            <w:tr w:rsidR="00AA1D2A" w:rsidRPr="00AA1D2A" w:rsidTr="00660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1D2A" w:rsidRPr="00290E13" w:rsidRDefault="00AA1D2A" w:rsidP="00F9588E">
                  <w:pPr>
                    <w:spacing w:before="100" w:beforeAutospacing="1" w:after="100" w:afterAutospacing="1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A1D2A" w:rsidRPr="00AA1D2A" w:rsidTr="00660F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7984"/>
                    <w:gridCol w:w="81"/>
                  </w:tblGrid>
                  <w:tr w:rsidR="00AA1D2A" w:rsidRPr="00290E13" w:rsidTr="00660F60">
                    <w:trPr>
                      <w:tblCellSpacing w:w="15" w:type="dxa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AA1D2A" w:rsidRPr="00290E13" w:rsidRDefault="00AA1D2A" w:rsidP="00F958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 Вначале давайте честно признаемся друг другу, что хотя современные занятия в детском саду стали более гибкими по целям и задачам, вариативными по формам и методам проведения и т.д., но все же их далеко не всегда можно считать личностно-ориентированными.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Часто мы под личностно-ориентированным занятием понимаем гуманное, уважительное отношение к детям, видя свою </w:t>
                        </w:r>
                        <w:proofErr w:type="gramStart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задачу</w:t>
                        </w:r>
                        <w:proofErr w:type="gramEnd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 прежде всего в том, чтобы создать эмоционально-положительный настрой группы на работу. Широко используются различные формы "занятий с увлечением", насыщенные играми и самостоятельными творческими делами. Все это, безусловно, делает занятие более интересным, привлекательным, более результативным, но еще не дает основания считать его личностно-ориентированным.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Для последнего недостаточно создать в группе благожелательную творческую атмосферу. Суть личностно-ориентированной педагогики заключается в постоянном обращении к субъективному опыту детей, к опыту их собственной жизнедеятельности. Самое важное при этом - признание самобытности и уникальности каждого малыша. При этом от педагога требуется пересмотр ряда привычных профессиональных позиций.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1. Опора на субъективный опыт ребенка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Педагог сообщает детям знания в строгой логической последовательности. Но любое знание (особенно новое) должно опираться на субъективный опыт ребенка, его интересы, склонности, устремления, индивидуально-значимые ценности, которые определяют своеобразие восприятия и осознания окружающего мира каждым малышом.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В процессе общения на занятии происходит не только одностороннее воздействие педагога на ребенка, но и обратный процесс.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Ребенок должен иметь возможность максимально использовать свой собственный, уже имеющийся опыт, личностно-значимый для него, а не просто безоговорочно принимать ("усваивать") все, что сообщает ему </w:t>
                        </w: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педагог.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В этом смысле педагог и ребенок выступают как равноправные партнеры, носители разнородного, но одинаково необходимого опыта. Основной замысел личностно-ориентированного занятия состоит в том, чтобы раскрыть содержание индивидуального опыта ребенка, согласовать его с задаваемым и тем самым добиться личностного усвоения этого нового содержания.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Педагог должен продумать не только то, какой материал он будет сообщать, но то, какие возможны переклички этого материала с личным опытом детей. При организации личностно-ориентированного занятия профессиональная позиция педагога состоит в заведомо уважительном отношении к любому высказыванию малыша по содержанию обсуждаемой темы.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Нужно подумать, как обсуждать детские "версии" не в жестко-оценочной ситуации (правильно - неправильно), а в равноправном диалоге. Только в этом случае дети будут стремиться быть "услышанными" взрослым.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2. Знание психофизических особенностей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Обычно, готовясь к занятию, педагог подбирает дидактический материал, позволяющий ему использовать задания разной степени трудности.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Подбор дидактического материала к личностно-ориентированному занятию требует от педагога еще и знания индивидуальных предпочтений каждого ребенка в работе с материалом.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Он должен располагать набором дидактических карточек, позволяющих ребенку работать с одним и тем же содержанием, предусмотренным программными требованиями, но передавать его при этом различными способами: словом, знаково-условным обозначением, рисунком, предметным изображением и т.д.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Конечно, ребенку надо предоставить возможность проявить индивидуальную избирательность в работе с материалом. Классификация дидактического материала, подбор и использование его в ходе занятия требуют особой подготовки педагога, и прежде всего знания психофизиологических особенностей детей, умения выявлять и продуктивно их использовать в процессе усвоения.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3. В роли равноправных партнеров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Не менее важны сценарий занятия и его `режиссура`. Общение на занятии должно быть построено таким образом, чтобы ребенок мог сам выбирать наиболее интересующее его задание по содержанию, виду и форме - и тем самым наиболее активно проявить себя. Для этого воспитателю следует относить все информационные методы работы на занятии (установочные, содержательные, инструктивные) - к </w:t>
                        </w:r>
                        <w:proofErr w:type="gramStart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фронтальным</w:t>
                        </w:r>
                        <w:proofErr w:type="gramEnd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, а все формы </w:t>
                        </w: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самостоятельной или парной работы - к индивидуальным.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Это требует учета не только познавательных, но и эмоционально-волевых, мотивационно-</w:t>
                        </w:r>
                        <w:proofErr w:type="spellStart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потребностных</w:t>
                        </w:r>
                        <w:proofErr w:type="spellEnd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 особенностей детей и возможностей их проявления в ходе занятия. Поэтому-то при подготовке к занятию надо заранее спроектировать все возможные типы общения, подчиненные учебным целям, все формы сотрудничества между партнерами по познанию.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4. Рекомендации к подготовке занятия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Разработка гибкого плана включает в себя: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Определение общей цели и ее конкретизацию в зависимости от разных этапов занятия.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Подбор и организацию такого дидактического материала, который позволяет выявлять индивидуальную избирательность детей к содержанию, виду и форме познания.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Планирование разных форм организации работы (соотношение фронтальной, индивидуальной, самостоятельной работы).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Выбор критериев оценки продуктивности работы с учетом характера заданий (дословный пересказ, изложение своими словами, выполнение творческих заданий).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Планирование характера общения и межличностных взаимодействий в процессе занятия: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использование разных форм общения (монолога, диалога, </w:t>
                        </w:r>
                        <w:proofErr w:type="spellStart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полилога</w:t>
                        </w:r>
                        <w:proofErr w:type="spellEnd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) с учетом целей занятия;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проектирование характера взаимодействий детей на занятии с учетом их личностных особенностей и требований к межгрупповому взаимодействию;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использование содержания субъектного опыта всех участников занятия в диалоге "ребенок - педагог" и "ребенок - дети".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Планирование результативности занятия предусматривает: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обобщение полученных знаний и умений, оценку их </w:t>
                        </w:r>
                        <w:proofErr w:type="spellStart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усвоенности</w:t>
                        </w:r>
                        <w:proofErr w:type="spellEnd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;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анализ результатов групповой и индивидуальной работы;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внимание к процессу выполнения заданий, а не только к результату.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5. Рекомендации к проведению занятия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Следует использовать разнообразные формы и методы организации работы детей, позволяющие раскрыть содержание их личного опыта относительно предложенной темы.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Необходимо создать атмосферу заинтересованности каждого ребенка в работе всех и стимулировать детей к использованию разнообразных способов выполнения заданий без боязни ошибиться.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Педагог должен поощрять стремление детей предлагать свои собственные способы работы (выполнения задания), анализировать в ходе занятия способы, предлагаемые другими детьми, и стремление поддерживать наиболее оптимальные и рациональные из них.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Следует предлагать такие задания, которые позволяют ребенку самому выбрать тип, вид, форму материала (словесную, графическую, условно-символическую).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Педагог должен создавать такие ситуации общения, которые позволяют каждому ребенку проявить инициативу, самостоятельность, избирательность к способам работы.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Нужно обсуждать с детьми не только то, что "мы узнали" (чем овладели), но и то, что им понравилось и не понравилось, почему, что бы они хотели выполнить еще раз, а что сделать по-другому.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Итак, подчеркнем основные особенности личностно-ориентированных занятий с детьми: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Конструирование дидактического материала разного типа, вида и формы, определение цели, места и времени его использования.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Продумывание педагогом возможностей для </w:t>
                        </w:r>
                        <w:proofErr w:type="spellStart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самопроявления</w:t>
                        </w:r>
                        <w:proofErr w:type="spellEnd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 детей.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Проведение наблюдений за детьми, отслеживание их развития.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Предоставление детям возможности задавать вопросы, не сдерживая их активности и инициативы.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Поощрение высказанных детьми идей, организация обмена мыслями и мнениями.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Стимулирование детей к активным действиям по усвоению знаний.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Стремление к созданию ситуаций успеха для каждого ребенка.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Привлечение детей к использованию различных путей поиска и добывания информации о мире.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Использование личного опыта каждого ребенка.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Создание по ходу занятия `трудных ситуаций`, как возможностей применить новые знания.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Продуманное чередование видов работ, типов деятельности для снижения утомляемости детей.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auto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6. Основные критерии анализа личностно-ориентированного занятия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Создание педагогом в начале занятия положительного эмоционального настроя на работу.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Сообщение старшим дошкольникам не только темы, но и целей, форм работы.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Гибкость организации деятельности детей в зависимости от цели этапов занятия.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Стимулирование детей к выбору различных способов выполнения деятельности.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Использование дидактического материала, позволяющего ребенку </w:t>
                        </w: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проявлять личностную избирательность.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Активизация личного опыта ребенка и его использование в процессе занятия.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Преобладающая форма общения: диалог, </w:t>
                        </w:r>
                        <w:proofErr w:type="spellStart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полилог</w:t>
                        </w:r>
                        <w:proofErr w:type="spellEnd"/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</w:p>
                      <w:p w:rsidR="00AA1D2A" w:rsidRPr="00290E13" w:rsidRDefault="00AA1D2A" w:rsidP="00F9588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  <w:r w:rsidRPr="00290E13"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 xml:space="preserve">Предпочитаемые формы работы (изложения знаний, самостоятельная работа, коллективное решение творческих задач, анализ). </w:t>
                        </w:r>
                      </w:p>
                      <w:p w:rsidR="00AA1D2A" w:rsidRPr="00290E13" w:rsidRDefault="00AA1D2A" w:rsidP="00F9588E">
                        <w:pPr>
                          <w:spacing w:before="100" w:beforeAutospacing="1" w:after="100" w:afterAutospacing="1" w:line="240" w:lineRule="auto"/>
                          <w:ind w:left="720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" w:type="dxa"/>
                        <w:vAlign w:val="center"/>
                        <w:hideMark/>
                      </w:tcPr>
                      <w:p w:rsidR="00AA1D2A" w:rsidRPr="00290E13" w:rsidRDefault="00AA1D2A" w:rsidP="00F9588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A1D2A" w:rsidRPr="00290E13" w:rsidRDefault="00AA1D2A" w:rsidP="00F958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A1D2A" w:rsidRPr="00AA1D2A" w:rsidRDefault="00AA1D2A" w:rsidP="00F95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A1D2A" w:rsidRPr="00AA1D2A" w:rsidRDefault="00AA1D2A" w:rsidP="00F9588E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"/>
        <w:gridCol w:w="91"/>
      </w:tblGrid>
      <w:tr w:rsidR="00AA1D2A" w:rsidRPr="00AA1D2A" w:rsidTr="00660F60">
        <w:trPr>
          <w:tblCellSpacing w:w="15" w:type="dxa"/>
        </w:trPr>
        <w:tc>
          <w:tcPr>
            <w:tcW w:w="2450" w:type="pct"/>
            <w:vAlign w:val="center"/>
            <w:hideMark/>
          </w:tcPr>
          <w:p w:rsidR="00AA1D2A" w:rsidRPr="00AA1D2A" w:rsidRDefault="00AA1D2A" w:rsidP="00F95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A1D2A" w:rsidRPr="00AA1D2A" w:rsidRDefault="00AA1D2A" w:rsidP="00F9588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A1D2A" w:rsidRPr="00AA1D2A" w:rsidRDefault="00AA1D2A" w:rsidP="00F9588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832BB" w:rsidRPr="00AA1D2A" w:rsidRDefault="007832BB" w:rsidP="00F9588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832BB" w:rsidRPr="00AA1D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843" w:bottom="1418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39" w:rsidRDefault="00296939">
      <w:pPr>
        <w:spacing w:after="0" w:line="240" w:lineRule="auto"/>
      </w:pPr>
      <w:r>
        <w:separator/>
      </w:r>
    </w:p>
  </w:endnote>
  <w:endnote w:type="continuationSeparator" w:id="0">
    <w:p w:rsidR="00296939" w:rsidRDefault="0029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BB" w:rsidRDefault="007832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BB" w:rsidRDefault="00B97845">
    <w:pPr>
      <w:pStyle w:val="ac"/>
    </w:pP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9000F0">
      <w:rPr>
        <w:noProof/>
      </w:rPr>
      <w:t>1</w:t>
    </w:r>
    <w:r>
      <w:rPr>
        <w:noProof/>
      </w:rPr>
      <w:fldChar w:fldCharType="end"/>
    </w:r>
    <w:r>
      <w:t xml:space="preserve"> </w:t>
    </w:r>
    <w:r w:rsidR="00296939">
      <w:rPr>
        <w:lang w:val="en-US"/>
      </w:rPr>
    </w:r>
    <w:r w:rsidR="00296939">
      <w:rPr>
        <w:lang w:val="en-US"/>
      </w:rPr>
      <w:pict>
        <v:oval id="_x0000_s2057" style="width:7.2pt;height:7.2pt;flip:x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e8637 [3204]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BB" w:rsidRDefault="007832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39" w:rsidRDefault="00296939">
      <w:pPr>
        <w:spacing w:after="0" w:line="240" w:lineRule="auto"/>
      </w:pPr>
      <w:r>
        <w:separator/>
      </w:r>
    </w:p>
  </w:footnote>
  <w:footnote w:type="continuationSeparator" w:id="0">
    <w:p w:rsidR="00296939" w:rsidRDefault="0029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BB" w:rsidRDefault="007832B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BB" w:rsidRDefault="00B97845">
    <w:pPr>
      <w:pStyle w:val="ae"/>
    </w:pPr>
    <w:r>
      <w:ptab w:relativeTo="margin" w:alignment="right" w:leader="none"/>
    </w: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17-11-23T00:00:00Z">
          <w:dateFormat w:val="d.M.yyyy"/>
          <w:lid w:val="ru-RU"/>
          <w:storeMappedDataAs w:val="dateTime"/>
          <w:calendar w:val="gregorian"/>
        </w:date>
      </w:sdtPr>
      <w:sdtEndPr/>
      <w:sdtContent>
        <w:r w:rsidR="00AA1D2A">
          <w:t>23.11.2017</w:t>
        </w:r>
      </w:sdtContent>
    </w:sdt>
    <w:r w:rsidR="00296939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e8637 [3204]" strokeweight="1pt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BB" w:rsidRDefault="007832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58"/>
    <w:multiLevelType w:val="multilevel"/>
    <w:tmpl w:val="8548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F09ED"/>
    <w:multiLevelType w:val="multilevel"/>
    <w:tmpl w:val="CD40BF9A"/>
    <w:styleLink w:val="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">
    <w:nsid w:val="197E3499"/>
    <w:multiLevelType w:val="multilevel"/>
    <w:tmpl w:val="85C08436"/>
    <w:styleLink w:val="10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3">
    <w:nsid w:val="2020356C"/>
    <w:multiLevelType w:val="multilevel"/>
    <w:tmpl w:val="45AA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46970"/>
    <w:multiLevelType w:val="multilevel"/>
    <w:tmpl w:val="8A6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F65D8"/>
    <w:multiLevelType w:val="multilevel"/>
    <w:tmpl w:val="AE5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141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2A"/>
    <w:rsid w:val="0010601B"/>
    <w:rsid w:val="00197960"/>
    <w:rsid w:val="001C04BE"/>
    <w:rsid w:val="00290E13"/>
    <w:rsid w:val="00296939"/>
    <w:rsid w:val="00585745"/>
    <w:rsid w:val="006B7456"/>
    <w:rsid w:val="007832BB"/>
    <w:rsid w:val="00785BA8"/>
    <w:rsid w:val="009000F0"/>
    <w:rsid w:val="00A32AE7"/>
    <w:rsid w:val="00AA1D2A"/>
    <w:rsid w:val="00B97845"/>
    <w:rsid w:val="00D1396D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101"/>
        <o:r id="V:Rule2" type="connector" idref="#_x0000_s1104"/>
        <o:r id="V:Rule3" type="connector" idref="#_x0000_s1102"/>
        <o:r id="V:Rule4" type="connector" idref="#_x0000_s1103"/>
      </o:rules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a">
    <w:name w:val="Normal"/>
    <w:qFormat/>
    <w:rPr>
      <w:rFonts w:eastAsiaTheme="minorEastAsia"/>
      <w:color w:val="414751" w:themeColor="text2" w:themeShade="BF"/>
      <w:sz w:val="20"/>
      <w:szCs w:val="20"/>
      <w:lang w:val="ru-RU"/>
    </w:rPr>
  </w:style>
  <w:style w:type="paragraph" w:styleId="11">
    <w:name w:val="heading 1"/>
    <w:basedOn w:val="a"/>
    <w:next w:val="a"/>
    <w:link w:val="12"/>
    <w:uiPriority w:val="9"/>
    <w:unhideWhenUsed/>
    <w:qFormat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bCs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bC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a5">
    <w:name w:val="Subtitle"/>
    <w:basedOn w:val="a"/>
    <w:link w:val="a6"/>
    <w:uiPriority w:val="11"/>
    <w:qFormat/>
    <w:rPr>
      <w:i/>
      <w:iCs/>
      <w:color w:val="575F6D" w:themeColor="text2"/>
      <w:spacing w:val="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i/>
      <w:iCs/>
      <w:color w:val="575F6D" w:themeColor="text2"/>
      <w:spacing w:val="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eastAsiaTheme="minorEastAsia" w:hAnsi="Tahoma"/>
      <w:color w:val="414751" w:themeColor="text2" w:themeShade="BF"/>
      <w:sz w:val="16"/>
      <w:szCs w:val="16"/>
      <w:lang w:val="ru-RU"/>
    </w:rPr>
  </w:style>
  <w:style w:type="character" w:styleId="a9">
    <w:name w:val="Book Title"/>
    <w:basedOn w:val="a0"/>
    <w:uiPriority w:val="33"/>
    <w:qFormat/>
    <w:rPr>
      <w:rFonts w:eastAsiaTheme="minorEastAsia" w:cstheme="minorBidi"/>
      <w:bCs w:val="0"/>
      <w:iCs w:val="0"/>
      <w:smallCaps/>
      <w:color w:val="000000"/>
      <w:spacing w:val="10"/>
      <w:szCs w:val="20"/>
      <w:lang w:val="ru-RU"/>
    </w:rPr>
  </w:style>
  <w:style w:type="numbering" w:customStyle="1" w:styleId="1">
    <w:name w:val="Маркированный список1"/>
    <w:uiPriority w:val="99"/>
    <w:pPr>
      <w:numPr>
        <w:numId w:val="1"/>
      </w:numPr>
    </w:pPr>
  </w:style>
  <w:style w:type="paragraph" w:styleId="aa">
    <w:name w:val="caption"/>
    <w:basedOn w:val="a"/>
    <w:next w:val="a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b">
    <w:name w:val="Emphasis"/>
    <w:uiPriority w:val="20"/>
    <w:qFormat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color w:val="414751" w:themeColor="text2" w:themeShade="BF"/>
      <w:sz w:val="20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color w:val="414751" w:themeColor="text2" w:themeShade="BF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E65B01" w:themeColor="accent1" w:themeShade="B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E65B01" w:themeColor="accent1" w:themeShade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3667C3" w:themeColor="accent2" w:themeShade="BF"/>
      <w:sz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3667C3" w:themeColor="accent2" w:themeShade="BF"/>
      <w:sz w:val="18"/>
      <w:szCs w:val="18"/>
    </w:rPr>
  </w:style>
  <w:style w:type="character" w:styleId="af0">
    <w:name w:val="Intense Emphasis"/>
    <w:basedOn w:val="a0"/>
    <w:uiPriority w:val="21"/>
    <w:qFormat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21">
    <w:name w:val="Quote"/>
    <w:basedOn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14751" w:themeColor="text2" w:themeShade="BF"/>
      <w:sz w:val="20"/>
    </w:rPr>
  </w:style>
  <w:style w:type="paragraph" w:styleId="af1">
    <w:name w:val="Intense Quote"/>
    <w:basedOn w:val="21"/>
    <w:link w:val="af2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Pr>
      <w:color w:val="E65B01" w:themeColor="accent1" w:themeShade="BF"/>
      <w:sz w:val="20"/>
    </w:rPr>
  </w:style>
  <w:style w:type="character" w:styleId="af3">
    <w:name w:val="Intense Reference"/>
    <w:basedOn w:val="a0"/>
    <w:uiPriority w:val="32"/>
    <w:qFormat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af4">
    <w:name w:val="List Paragraph"/>
    <w:basedOn w:val="a"/>
    <w:uiPriority w:val="36"/>
    <w:unhideWhenUsed/>
    <w:qFormat/>
    <w:pPr>
      <w:ind w:left="720"/>
      <w:contextualSpacing/>
    </w:pPr>
  </w:style>
  <w:style w:type="paragraph" w:styleId="af5">
    <w:name w:val="Normal Indent"/>
    <w:basedOn w:val="a"/>
    <w:uiPriority w:val="99"/>
    <w:unhideWhenUsed/>
    <w:pPr>
      <w:ind w:left="720"/>
      <w:contextualSpacing/>
    </w:pPr>
  </w:style>
  <w:style w:type="numbering" w:customStyle="1" w:styleId="10">
    <w:name w:val="Нумерованный список1"/>
    <w:uiPriority w:val="99"/>
    <w:pPr>
      <w:numPr>
        <w:numId w:val="2"/>
      </w:numPr>
    </w:p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Subtle Emphasis"/>
    <w:basedOn w:val="a0"/>
    <w:uiPriority w:val="19"/>
    <w:qFormat/>
    <w:rPr>
      <w:i/>
      <w:iCs/>
      <w:color w:val="E65B01" w:themeColor="accent1" w:themeShade="BF"/>
    </w:rPr>
  </w:style>
  <w:style w:type="character" w:styleId="af8">
    <w:name w:val="Subtle Reference"/>
    <w:basedOn w:val="a0"/>
    <w:uiPriority w:val="31"/>
    <w:qFormat/>
    <w:rPr>
      <w:b/>
      <w:bCs/>
      <w:i/>
      <w:iCs/>
      <w:color w:val="3667C3" w:themeColor="accent2" w:themeShade="BF"/>
    </w:rPr>
  </w:style>
  <w:style w:type="table" w:styleId="af9">
    <w:name w:val="Table Grid"/>
    <w:basedOn w:val="a1"/>
    <w:uiPriority w:val="1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a"/>
  </w:style>
  <w:style w:type="numbering" w:customStyle="1" w:styleId="20">
    <w:name w:val="a0"/>
  </w:style>
  <w:style w:type="numbering" w:customStyle="1" w:styleId="a3">
    <w:name w:val="1"/>
    <w:pPr>
      <w:numPr>
        <w:numId w:val="1"/>
      </w:numPr>
    </w:pPr>
  </w:style>
  <w:style w:type="numbering" w:customStyle="1" w:styleId="a4">
    <w:name w:val="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Tahoma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ahoma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2017-11-23T00:00:00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69BFE4-FACD-4641-9257-A0D313A4B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14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</vt:lpstr>
      <vt:lpstr>    Heading 2</vt:lpstr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Готовимся к занятию: к вопросу о планировании и технологии проведения личностно-ориентированного занятия</dc:title>
  <dc:subject>Доклад</dc:subject>
  <dc:creator>Пользователь Windows</dc:creator>
  <cp:lastModifiedBy>Пользователь Windows</cp:lastModifiedBy>
  <cp:revision>8</cp:revision>
  <dcterms:created xsi:type="dcterms:W3CDTF">2018-05-18T08:03:00Z</dcterms:created>
  <dcterms:modified xsi:type="dcterms:W3CDTF">2018-07-23T12:32:00Z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