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6C2" w:rsidRPr="00F266C2" w:rsidRDefault="00F266C2" w:rsidP="00F266C2">
      <w:pPr>
        <w:widowControl w:val="0"/>
        <w:autoSpaceDE w:val="0"/>
        <w:autoSpaceDN w:val="0"/>
        <w:spacing w:after="0" w:line="240" w:lineRule="auto"/>
        <w:rPr>
          <w:rFonts w:ascii="Times New Roman" w:eastAsia="Trebuchet MS" w:hAnsi="Times New Roman" w:cs="Times New Roman"/>
          <w:color w:val="212529"/>
          <w:sz w:val="24"/>
          <w:szCs w:val="24"/>
          <w:shd w:val="clear" w:color="auto" w:fill="FFFFFF"/>
        </w:rPr>
      </w:pPr>
      <w:r w:rsidRPr="00F266C2">
        <w:rPr>
          <w:rFonts w:ascii="Times New Roman" w:eastAsia="Trebuchet MS" w:hAnsi="Times New Roman" w:cs="Times New Roman"/>
          <w:color w:val="212529"/>
          <w:sz w:val="24"/>
          <w:szCs w:val="24"/>
          <w:shd w:val="clear" w:color="auto" w:fill="FFFFFF"/>
        </w:rPr>
        <w:t xml:space="preserve">УДК </w:t>
      </w:r>
      <w:r w:rsidR="003B75EF">
        <w:rPr>
          <w:rFonts w:ascii="Times New Roman" w:eastAsia="Trebuchet MS" w:hAnsi="Times New Roman" w:cs="Times New Roman"/>
          <w:color w:val="212529"/>
          <w:sz w:val="24"/>
          <w:szCs w:val="24"/>
          <w:shd w:val="clear" w:color="auto" w:fill="FFFFFF"/>
        </w:rPr>
        <w:t>355.02</w:t>
      </w:r>
      <w:bookmarkStart w:id="0" w:name="_GoBack"/>
      <w:bookmarkEnd w:id="0"/>
    </w:p>
    <w:p w:rsidR="002E3665" w:rsidRDefault="002E3665" w:rsidP="002E3665">
      <w:pPr>
        <w:spacing w:after="0" w:line="240" w:lineRule="auto"/>
        <w:jc w:val="both"/>
        <w:rPr>
          <w:rFonts w:ascii="Times New Roman" w:hAnsi="Times New Roman" w:cs="Times New Roman"/>
          <w:sz w:val="28"/>
          <w:szCs w:val="28"/>
        </w:rPr>
      </w:pPr>
    </w:p>
    <w:p w:rsidR="003B75EF" w:rsidRPr="003B75EF" w:rsidRDefault="003B75EF" w:rsidP="003B75EF">
      <w:pPr>
        <w:widowControl w:val="0"/>
        <w:autoSpaceDE w:val="0"/>
        <w:autoSpaceDN w:val="0"/>
        <w:spacing w:after="0" w:line="240" w:lineRule="auto"/>
        <w:jc w:val="right"/>
        <w:rPr>
          <w:rFonts w:ascii="Times New Roman" w:eastAsia="Trebuchet MS" w:hAnsi="Times New Roman" w:cs="Times New Roman"/>
          <w:b/>
          <w:i/>
          <w:sz w:val="28"/>
          <w:szCs w:val="28"/>
        </w:rPr>
      </w:pPr>
      <w:r w:rsidRPr="003B75EF">
        <w:rPr>
          <w:rFonts w:ascii="Times New Roman" w:eastAsia="Trebuchet MS" w:hAnsi="Times New Roman" w:cs="Times New Roman"/>
          <w:b/>
          <w:i/>
          <w:sz w:val="28"/>
          <w:szCs w:val="28"/>
        </w:rPr>
        <w:t xml:space="preserve">Автор: </w:t>
      </w:r>
      <w:r>
        <w:rPr>
          <w:rFonts w:ascii="Times New Roman" w:eastAsia="Trebuchet MS" w:hAnsi="Times New Roman" w:cs="Times New Roman"/>
          <w:b/>
          <w:i/>
          <w:sz w:val="28"/>
          <w:szCs w:val="28"/>
        </w:rPr>
        <w:t>ЕРКЕБАЕВ ОЛЖАС КАХАРОВИЧ</w:t>
      </w:r>
    </w:p>
    <w:p w:rsidR="002E3665" w:rsidRPr="00EB6378" w:rsidRDefault="002E3665" w:rsidP="002E3665">
      <w:pPr>
        <w:shd w:val="clear" w:color="auto" w:fill="FFFFFF"/>
        <w:spacing w:after="0" w:line="240" w:lineRule="auto"/>
        <w:jc w:val="center"/>
        <w:rPr>
          <w:rFonts w:ascii="Times New Roman" w:eastAsia="Times New Roman" w:hAnsi="Times New Roman" w:cs="Times New Roman"/>
          <w:b/>
          <w:bCs/>
          <w:sz w:val="26"/>
          <w:szCs w:val="26"/>
          <w:lang w:eastAsia="ru-RU"/>
        </w:rPr>
      </w:pPr>
    </w:p>
    <w:p w:rsidR="002E3665" w:rsidRPr="00EB6378" w:rsidRDefault="002E3665" w:rsidP="002E3665">
      <w:pPr>
        <w:shd w:val="clear" w:color="auto" w:fill="FFFFFF"/>
        <w:spacing w:after="0" w:line="240" w:lineRule="auto"/>
        <w:jc w:val="center"/>
        <w:rPr>
          <w:rFonts w:ascii="Times New Roman" w:eastAsia="Times New Roman" w:hAnsi="Times New Roman" w:cs="Times New Roman"/>
          <w:b/>
          <w:bCs/>
          <w:sz w:val="26"/>
          <w:szCs w:val="26"/>
          <w:lang w:eastAsia="ru-RU"/>
        </w:rPr>
      </w:pPr>
    </w:p>
    <w:p w:rsidR="002E3665" w:rsidRPr="00EB6378" w:rsidRDefault="00E96ED3" w:rsidP="002E3665">
      <w:pPr>
        <w:shd w:val="clear" w:color="auto" w:fill="FFFFFF"/>
        <w:spacing w:after="0" w:line="240" w:lineRule="auto"/>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ВЕДЕНИЕ РАДИОЭЛЕКТРОННОЙ БОРЬБЫ В СПЕЦИАЛЬНЫХ ВОЙСКОВЫХ ДЕЙСТВИЯХ </w:t>
      </w:r>
    </w:p>
    <w:p w:rsidR="002E3665" w:rsidRDefault="002E3665" w:rsidP="002E3665">
      <w:pPr>
        <w:spacing w:after="0" w:line="240" w:lineRule="auto"/>
        <w:ind w:firstLine="851"/>
        <w:jc w:val="both"/>
        <w:rPr>
          <w:rFonts w:ascii="Times New Roman" w:hAnsi="Times New Roman" w:cs="Times New Roman"/>
          <w:sz w:val="28"/>
          <w:szCs w:val="28"/>
        </w:rPr>
      </w:pPr>
    </w:p>
    <w:p w:rsidR="002E3665" w:rsidRDefault="002E3665" w:rsidP="002E3665">
      <w:pPr>
        <w:spacing w:after="0" w:line="240" w:lineRule="auto"/>
        <w:jc w:val="both"/>
        <w:rPr>
          <w:rFonts w:ascii="Times New Roman" w:hAnsi="Times New Roman" w:cs="Times New Roman"/>
          <w:sz w:val="28"/>
          <w:szCs w:val="28"/>
        </w:rPr>
      </w:pPr>
    </w:p>
    <w:p w:rsidR="00E96ED3" w:rsidRPr="00E96ED3" w:rsidRDefault="00E96ED3" w:rsidP="00EB6378">
      <w:pPr>
        <w:spacing w:after="0" w:line="240" w:lineRule="auto"/>
        <w:ind w:firstLine="851"/>
        <w:jc w:val="both"/>
        <w:rPr>
          <w:rFonts w:ascii="Times New Roman" w:hAnsi="Times New Roman" w:cs="Times New Roman"/>
          <w:b/>
          <w:i/>
          <w:sz w:val="26"/>
          <w:szCs w:val="26"/>
        </w:rPr>
      </w:pPr>
      <w:r w:rsidRPr="00E96ED3">
        <w:rPr>
          <w:rFonts w:ascii="Times New Roman" w:hAnsi="Times New Roman" w:cs="Times New Roman"/>
          <w:b/>
          <w:i/>
          <w:sz w:val="26"/>
          <w:szCs w:val="26"/>
        </w:rPr>
        <w:t>Начинать войну, не контролируя электромагнитный спектр, равносильно поражению</w:t>
      </w:r>
      <w:r>
        <w:rPr>
          <w:rFonts w:ascii="Times New Roman" w:hAnsi="Times New Roman" w:cs="Times New Roman"/>
          <w:b/>
          <w:i/>
          <w:sz w:val="26"/>
          <w:szCs w:val="26"/>
        </w:rPr>
        <w:t>.</w:t>
      </w:r>
    </w:p>
    <w:p w:rsidR="00E96ED3" w:rsidRDefault="00E96ED3" w:rsidP="00EB6378">
      <w:pPr>
        <w:spacing w:after="0" w:line="240" w:lineRule="auto"/>
        <w:ind w:firstLine="851"/>
        <w:jc w:val="both"/>
        <w:rPr>
          <w:rFonts w:ascii="Times New Roman" w:hAnsi="Times New Roman" w:cs="Times New Roman"/>
          <w:sz w:val="26"/>
          <w:szCs w:val="26"/>
        </w:rPr>
      </w:pPr>
    </w:p>
    <w:p w:rsidR="00E96ED3" w:rsidRP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 xml:space="preserve">Одной из отличительных черт развития современных международных отношений является их своеобразное «уплотнение» — резкое усложнение и ускорение взаимодействия между различными государственными и негосударственным </w:t>
      </w:r>
      <w:r>
        <w:rPr>
          <w:rFonts w:ascii="Times New Roman" w:hAnsi="Times New Roman" w:cs="Times New Roman"/>
          <w:sz w:val="26"/>
          <w:szCs w:val="26"/>
        </w:rPr>
        <w:t>ф</w:t>
      </w:r>
      <w:r w:rsidRPr="00E96ED3">
        <w:rPr>
          <w:rFonts w:ascii="Times New Roman" w:hAnsi="Times New Roman" w:cs="Times New Roman"/>
          <w:sz w:val="26"/>
          <w:szCs w:val="26"/>
        </w:rPr>
        <w:t>ак</w:t>
      </w:r>
      <w:r>
        <w:rPr>
          <w:rFonts w:ascii="Times New Roman" w:hAnsi="Times New Roman" w:cs="Times New Roman"/>
          <w:sz w:val="26"/>
          <w:szCs w:val="26"/>
        </w:rPr>
        <w:t xml:space="preserve">торами, в основе которого лежат </w:t>
      </w:r>
      <w:r w:rsidRPr="00E96ED3">
        <w:rPr>
          <w:rFonts w:ascii="Times New Roman" w:hAnsi="Times New Roman" w:cs="Times New Roman"/>
          <w:sz w:val="26"/>
          <w:szCs w:val="26"/>
        </w:rPr>
        <w:t>процессы глобализации и сопровождающие их масштабные трансформации в политике, экономике и социальной сфере; революционное</w:t>
      </w:r>
      <w:r>
        <w:rPr>
          <w:rFonts w:ascii="Times New Roman" w:hAnsi="Times New Roman" w:cs="Times New Roman"/>
          <w:sz w:val="26"/>
          <w:szCs w:val="26"/>
        </w:rPr>
        <w:t xml:space="preserve"> </w:t>
      </w:r>
      <w:r w:rsidRPr="00E96ED3">
        <w:rPr>
          <w:rFonts w:ascii="Times New Roman" w:hAnsi="Times New Roman" w:cs="Times New Roman"/>
          <w:sz w:val="26"/>
          <w:szCs w:val="26"/>
        </w:rPr>
        <w:t>воздействие новейших информационно-коммуникационных и когнитивных технологий, робототехники. В этих условиях неизбежно претерпевает существенные изменения и военное дело, меняются представления о характере, целях, возможностях и границах применения военной</w:t>
      </w:r>
      <w:r>
        <w:rPr>
          <w:rFonts w:ascii="Times New Roman" w:hAnsi="Times New Roman" w:cs="Times New Roman"/>
          <w:sz w:val="26"/>
          <w:szCs w:val="26"/>
        </w:rPr>
        <w:t xml:space="preserve"> </w:t>
      </w:r>
      <w:r w:rsidRPr="00E96ED3">
        <w:rPr>
          <w:rFonts w:ascii="Times New Roman" w:hAnsi="Times New Roman" w:cs="Times New Roman"/>
          <w:sz w:val="26"/>
          <w:szCs w:val="26"/>
        </w:rPr>
        <w:t>силы. При этом наблюдается определенное отставание в процессе научного теоретического осмысления возможностей и последствий использования новейших технологических достижений в военной сфере, их</w:t>
      </w:r>
      <w:r>
        <w:rPr>
          <w:rFonts w:ascii="Times New Roman" w:hAnsi="Times New Roman" w:cs="Times New Roman"/>
          <w:sz w:val="26"/>
          <w:szCs w:val="26"/>
        </w:rPr>
        <w:t xml:space="preserve"> </w:t>
      </w:r>
      <w:r w:rsidRPr="00E96ED3">
        <w:rPr>
          <w:rFonts w:ascii="Times New Roman" w:hAnsi="Times New Roman" w:cs="Times New Roman"/>
          <w:sz w:val="26"/>
          <w:szCs w:val="26"/>
        </w:rPr>
        <w:t>влияния на соотношение различных к</w:t>
      </w:r>
      <w:r>
        <w:rPr>
          <w:rFonts w:ascii="Times New Roman" w:hAnsi="Times New Roman" w:cs="Times New Roman"/>
          <w:sz w:val="26"/>
          <w:szCs w:val="26"/>
        </w:rPr>
        <w:t xml:space="preserve">омпонентов военного искусства — </w:t>
      </w:r>
      <w:r w:rsidRPr="00E96ED3">
        <w:rPr>
          <w:rFonts w:ascii="Times New Roman" w:hAnsi="Times New Roman" w:cs="Times New Roman"/>
          <w:sz w:val="26"/>
          <w:szCs w:val="26"/>
        </w:rPr>
        <w:t>стратегии, оперативного искусства и т</w:t>
      </w:r>
      <w:r>
        <w:rPr>
          <w:rFonts w:ascii="Times New Roman" w:hAnsi="Times New Roman" w:cs="Times New Roman"/>
          <w:sz w:val="26"/>
          <w:szCs w:val="26"/>
        </w:rPr>
        <w:t>актики. В данной статье освеще</w:t>
      </w:r>
      <w:r w:rsidRPr="00E96ED3">
        <w:rPr>
          <w:rFonts w:ascii="Times New Roman" w:hAnsi="Times New Roman" w:cs="Times New Roman"/>
          <w:sz w:val="26"/>
          <w:szCs w:val="26"/>
        </w:rPr>
        <w:t>ны ключевые особенности примен</w:t>
      </w:r>
      <w:r>
        <w:rPr>
          <w:rFonts w:ascii="Times New Roman" w:hAnsi="Times New Roman" w:cs="Times New Roman"/>
          <w:sz w:val="26"/>
          <w:szCs w:val="26"/>
        </w:rPr>
        <w:t xml:space="preserve">ения военной силы в современных </w:t>
      </w:r>
      <w:proofErr w:type="spellStart"/>
      <w:r w:rsidRPr="00E96ED3">
        <w:rPr>
          <w:rFonts w:ascii="Times New Roman" w:hAnsi="Times New Roman" w:cs="Times New Roman"/>
          <w:sz w:val="26"/>
          <w:szCs w:val="26"/>
        </w:rPr>
        <w:t>мирополитических</w:t>
      </w:r>
      <w:proofErr w:type="spellEnd"/>
      <w:r w:rsidRPr="00E96ED3">
        <w:rPr>
          <w:rFonts w:ascii="Times New Roman" w:hAnsi="Times New Roman" w:cs="Times New Roman"/>
          <w:sz w:val="26"/>
          <w:szCs w:val="26"/>
        </w:rPr>
        <w:t xml:space="preserve"> условиях, обозначены наиболее перспективные направления дальнейшего развития вооруженных сил ряда держав. </w:t>
      </w:r>
    </w:p>
    <w:p w:rsid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 xml:space="preserve">Развитие современных информационно-коммуникационных технологий позволяет вывести боевое </w:t>
      </w:r>
      <w:r>
        <w:rPr>
          <w:rFonts w:ascii="Times New Roman" w:hAnsi="Times New Roman" w:cs="Times New Roman"/>
          <w:sz w:val="26"/>
          <w:szCs w:val="26"/>
        </w:rPr>
        <w:t xml:space="preserve">управление на качественно новый </w:t>
      </w:r>
      <w:r w:rsidRPr="00E96ED3">
        <w:rPr>
          <w:rFonts w:ascii="Times New Roman" w:hAnsi="Times New Roman" w:cs="Times New Roman"/>
          <w:sz w:val="26"/>
          <w:szCs w:val="26"/>
        </w:rPr>
        <w:t>уровень, использовать их для решения</w:t>
      </w:r>
      <w:r>
        <w:rPr>
          <w:rFonts w:ascii="Times New Roman" w:hAnsi="Times New Roman" w:cs="Times New Roman"/>
          <w:sz w:val="26"/>
          <w:szCs w:val="26"/>
        </w:rPr>
        <w:t xml:space="preserve"> самого широкого спектра задач, </w:t>
      </w:r>
      <w:r w:rsidRPr="00E96ED3">
        <w:rPr>
          <w:rFonts w:ascii="Times New Roman" w:hAnsi="Times New Roman" w:cs="Times New Roman"/>
          <w:sz w:val="26"/>
          <w:szCs w:val="26"/>
        </w:rPr>
        <w:t>однако в то же время появляются повышенные требования к обеспечению стратегической, оперативной и тактической мобильности вооруженных сил, качеству «человеческого капитала». Отмечается возрастающая</w:t>
      </w:r>
      <w:r>
        <w:rPr>
          <w:rFonts w:ascii="Times New Roman" w:hAnsi="Times New Roman" w:cs="Times New Roman"/>
          <w:sz w:val="26"/>
          <w:szCs w:val="26"/>
        </w:rPr>
        <w:t xml:space="preserve"> </w:t>
      </w:r>
      <w:r w:rsidRPr="00E96ED3">
        <w:rPr>
          <w:rFonts w:ascii="Times New Roman" w:hAnsi="Times New Roman" w:cs="Times New Roman"/>
          <w:sz w:val="26"/>
          <w:szCs w:val="26"/>
        </w:rPr>
        <w:t xml:space="preserve">роль высокоточного оружия, воздушно-космических вооружений, нетрадиционных, в том числе </w:t>
      </w:r>
      <w:r w:rsidRPr="00E96ED3">
        <w:rPr>
          <w:rFonts w:ascii="Times New Roman" w:hAnsi="Times New Roman" w:cs="Times New Roman"/>
          <w:sz w:val="26"/>
          <w:szCs w:val="26"/>
        </w:rPr>
        <w:t>не летальных</w:t>
      </w:r>
      <w:r w:rsidRPr="00E96ED3">
        <w:rPr>
          <w:rFonts w:ascii="Times New Roman" w:hAnsi="Times New Roman" w:cs="Times New Roman"/>
          <w:sz w:val="26"/>
          <w:szCs w:val="26"/>
        </w:rPr>
        <w:t>, средств поражения.</w:t>
      </w:r>
    </w:p>
    <w:p w:rsidR="00E96ED3" w:rsidRP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Среди новейших тенденций в сфере вооруженной борьбы необходимо отметить в первую оче</w:t>
      </w:r>
      <w:r>
        <w:rPr>
          <w:rFonts w:ascii="Times New Roman" w:hAnsi="Times New Roman" w:cs="Times New Roman"/>
          <w:sz w:val="26"/>
          <w:szCs w:val="26"/>
        </w:rPr>
        <w:t xml:space="preserve">редь существенно возросшую роль </w:t>
      </w:r>
      <w:r w:rsidRPr="00E96ED3">
        <w:rPr>
          <w:rFonts w:ascii="Times New Roman" w:hAnsi="Times New Roman" w:cs="Times New Roman"/>
          <w:sz w:val="26"/>
          <w:szCs w:val="26"/>
        </w:rPr>
        <w:t>информационно-коммуникационных технологий, новые возможности радиоэлектронной борьбы (РЭБ), роботизацию ударных и</w:t>
      </w:r>
      <w:r>
        <w:rPr>
          <w:rFonts w:ascii="Times New Roman" w:hAnsi="Times New Roman" w:cs="Times New Roman"/>
          <w:sz w:val="26"/>
          <w:szCs w:val="26"/>
        </w:rPr>
        <w:t xml:space="preserve"> </w:t>
      </w:r>
      <w:r w:rsidRPr="00E96ED3">
        <w:rPr>
          <w:rFonts w:ascii="Times New Roman" w:hAnsi="Times New Roman" w:cs="Times New Roman"/>
          <w:sz w:val="26"/>
          <w:szCs w:val="26"/>
        </w:rPr>
        <w:t>вспомогательных средств (наибол</w:t>
      </w:r>
      <w:r>
        <w:rPr>
          <w:rFonts w:ascii="Times New Roman" w:hAnsi="Times New Roman" w:cs="Times New Roman"/>
          <w:sz w:val="26"/>
          <w:szCs w:val="26"/>
        </w:rPr>
        <w:t xml:space="preserve">ее яркие примеры — участившееся </w:t>
      </w:r>
      <w:r w:rsidRPr="00E96ED3">
        <w:rPr>
          <w:rFonts w:ascii="Times New Roman" w:hAnsi="Times New Roman" w:cs="Times New Roman"/>
          <w:sz w:val="26"/>
          <w:szCs w:val="26"/>
        </w:rPr>
        <w:t>использование беспилотных разведывательно-ударных комплексов, средств стратегической, оперативной и тактической мобильности и др.). Эта тенденция прослеживается уже на протяжении</w:t>
      </w:r>
      <w:r>
        <w:rPr>
          <w:rFonts w:ascii="Times New Roman" w:hAnsi="Times New Roman" w:cs="Times New Roman"/>
          <w:sz w:val="26"/>
          <w:szCs w:val="26"/>
        </w:rPr>
        <w:t xml:space="preserve"> </w:t>
      </w:r>
      <w:r w:rsidRPr="00E96ED3">
        <w:rPr>
          <w:rFonts w:ascii="Times New Roman" w:hAnsi="Times New Roman" w:cs="Times New Roman"/>
          <w:sz w:val="26"/>
          <w:szCs w:val="26"/>
        </w:rPr>
        <w:t>нескольких десятилетий и будет сохра</w:t>
      </w:r>
      <w:r>
        <w:rPr>
          <w:rFonts w:ascii="Times New Roman" w:hAnsi="Times New Roman" w:cs="Times New Roman"/>
          <w:sz w:val="26"/>
          <w:szCs w:val="26"/>
        </w:rPr>
        <w:t xml:space="preserve">няться в обозримой перспективе. </w:t>
      </w:r>
      <w:r w:rsidRPr="00E96ED3">
        <w:rPr>
          <w:rFonts w:ascii="Times New Roman" w:hAnsi="Times New Roman" w:cs="Times New Roman"/>
          <w:sz w:val="26"/>
          <w:szCs w:val="26"/>
        </w:rPr>
        <w:t>Все более заметную роль в</w:t>
      </w:r>
      <w:r>
        <w:rPr>
          <w:rFonts w:ascii="Times New Roman" w:hAnsi="Times New Roman" w:cs="Times New Roman"/>
          <w:sz w:val="26"/>
          <w:szCs w:val="26"/>
        </w:rPr>
        <w:t xml:space="preserve"> обеспечении эффективных боевых </w:t>
      </w:r>
      <w:r w:rsidRPr="00E96ED3">
        <w:rPr>
          <w:rFonts w:ascii="Times New Roman" w:hAnsi="Times New Roman" w:cs="Times New Roman"/>
          <w:sz w:val="26"/>
          <w:szCs w:val="26"/>
        </w:rPr>
        <w:t>действий (операций) играют средства для высокопроизводительных вычислений. На их основе создаются модели боевых действий</w:t>
      </w:r>
      <w:r>
        <w:rPr>
          <w:rFonts w:ascii="Times New Roman" w:hAnsi="Times New Roman" w:cs="Times New Roman"/>
          <w:sz w:val="26"/>
          <w:szCs w:val="26"/>
        </w:rPr>
        <w:t xml:space="preserve"> </w:t>
      </w:r>
      <w:r w:rsidRPr="00E96ED3">
        <w:rPr>
          <w:rFonts w:ascii="Times New Roman" w:hAnsi="Times New Roman" w:cs="Times New Roman"/>
          <w:sz w:val="26"/>
          <w:szCs w:val="26"/>
        </w:rPr>
        <w:t>(операций), логистического сопровождения, интеллектуальной</w:t>
      </w:r>
      <w:r>
        <w:rPr>
          <w:rFonts w:ascii="Times New Roman" w:hAnsi="Times New Roman" w:cs="Times New Roman"/>
          <w:sz w:val="26"/>
          <w:szCs w:val="26"/>
        </w:rPr>
        <w:t xml:space="preserve"> </w:t>
      </w:r>
      <w:r w:rsidRPr="00E96ED3">
        <w:rPr>
          <w:rFonts w:ascii="Times New Roman" w:hAnsi="Times New Roman" w:cs="Times New Roman"/>
          <w:sz w:val="26"/>
          <w:szCs w:val="26"/>
        </w:rPr>
        <w:t>поддержки принятия решений (в том числе с использованием технологий «искусственного интеллекта»). Высокопроизводительные</w:t>
      </w:r>
      <w:r>
        <w:rPr>
          <w:rFonts w:ascii="Times New Roman" w:hAnsi="Times New Roman" w:cs="Times New Roman"/>
          <w:sz w:val="26"/>
          <w:szCs w:val="26"/>
        </w:rPr>
        <w:t xml:space="preserve"> </w:t>
      </w:r>
      <w:r w:rsidRPr="00E96ED3">
        <w:rPr>
          <w:rFonts w:ascii="Times New Roman" w:hAnsi="Times New Roman" w:cs="Times New Roman"/>
          <w:sz w:val="26"/>
          <w:szCs w:val="26"/>
        </w:rPr>
        <w:t xml:space="preserve">вычисления стали крайне востребованы </w:t>
      </w:r>
      <w:r w:rsidRPr="00E96ED3">
        <w:rPr>
          <w:rFonts w:ascii="Times New Roman" w:hAnsi="Times New Roman" w:cs="Times New Roman"/>
          <w:sz w:val="26"/>
          <w:szCs w:val="26"/>
        </w:rPr>
        <w:lastRenderedPageBreak/>
        <w:t xml:space="preserve">для проведения </w:t>
      </w:r>
      <w:proofErr w:type="spellStart"/>
      <w:r w:rsidRPr="00E96ED3">
        <w:rPr>
          <w:rFonts w:ascii="Times New Roman" w:hAnsi="Times New Roman" w:cs="Times New Roman"/>
          <w:sz w:val="26"/>
          <w:szCs w:val="26"/>
        </w:rPr>
        <w:t>киберопераций</w:t>
      </w:r>
      <w:proofErr w:type="spellEnd"/>
      <w:r w:rsidRPr="00E96ED3">
        <w:rPr>
          <w:rFonts w:ascii="Times New Roman" w:hAnsi="Times New Roman" w:cs="Times New Roman"/>
          <w:sz w:val="26"/>
          <w:szCs w:val="26"/>
        </w:rPr>
        <w:t>, включая оборонительные и наступательные действия</w:t>
      </w:r>
      <w:r>
        <w:rPr>
          <w:rFonts w:ascii="Times New Roman" w:hAnsi="Times New Roman" w:cs="Times New Roman"/>
          <w:sz w:val="26"/>
          <w:szCs w:val="26"/>
        </w:rPr>
        <w:t xml:space="preserve"> </w:t>
      </w:r>
      <w:r w:rsidRPr="00E96ED3">
        <w:rPr>
          <w:rFonts w:ascii="Times New Roman" w:hAnsi="Times New Roman" w:cs="Times New Roman"/>
          <w:sz w:val="26"/>
          <w:szCs w:val="26"/>
        </w:rPr>
        <w:t>в области криптографии. Наличие</w:t>
      </w:r>
      <w:r>
        <w:rPr>
          <w:rFonts w:ascii="Times New Roman" w:hAnsi="Times New Roman" w:cs="Times New Roman"/>
          <w:sz w:val="26"/>
          <w:szCs w:val="26"/>
        </w:rPr>
        <w:t xml:space="preserve"> в системах управления войсками </w:t>
      </w:r>
      <w:r w:rsidRPr="00E96ED3">
        <w:rPr>
          <w:rFonts w:ascii="Times New Roman" w:hAnsi="Times New Roman" w:cs="Times New Roman"/>
          <w:sz w:val="26"/>
          <w:szCs w:val="26"/>
        </w:rPr>
        <w:t>(силами) достаточно мощных (и защищенных) электронных вычислительных машин с соответствующим программным наполнением (и современными математическими моделями) становится</w:t>
      </w:r>
      <w:r>
        <w:rPr>
          <w:rFonts w:ascii="Times New Roman" w:hAnsi="Times New Roman" w:cs="Times New Roman"/>
          <w:sz w:val="26"/>
          <w:szCs w:val="26"/>
        </w:rPr>
        <w:t xml:space="preserve"> </w:t>
      </w:r>
      <w:r w:rsidRPr="00E96ED3">
        <w:rPr>
          <w:rFonts w:ascii="Times New Roman" w:hAnsi="Times New Roman" w:cs="Times New Roman"/>
          <w:sz w:val="26"/>
          <w:szCs w:val="26"/>
        </w:rPr>
        <w:t>все более важным фактором в прогнозировании применения различных сил и средств на оперативном и тактическом уровнях,</w:t>
      </w:r>
      <w:r>
        <w:rPr>
          <w:rFonts w:ascii="Times New Roman" w:hAnsi="Times New Roman" w:cs="Times New Roman"/>
          <w:sz w:val="26"/>
          <w:szCs w:val="26"/>
        </w:rPr>
        <w:t xml:space="preserve"> </w:t>
      </w:r>
      <w:r w:rsidRPr="00E96ED3">
        <w:rPr>
          <w:rFonts w:ascii="Times New Roman" w:hAnsi="Times New Roman" w:cs="Times New Roman"/>
          <w:sz w:val="26"/>
          <w:szCs w:val="26"/>
        </w:rPr>
        <w:t>в сосредоточении и развертывании, в тыловом обеспечении. Новейшие технологии играют большую роль в обработке информационных и разведданных (поступающих из самых разнообразных</w:t>
      </w:r>
      <w:r>
        <w:rPr>
          <w:rFonts w:ascii="Times New Roman" w:hAnsi="Times New Roman" w:cs="Times New Roman"/>
          <w:sz w:val="26"/>
          <w:szCs w:val="26"/>
        </w:rPr>
        <w:t xml:space="preserve"> </w:t>
      </w:r>
      <w:r w:rsidRPr="00E96ED3">
        <w:rPr>
          <w:rFonts w:ascii="Times New Roman" w:hAnsi="Times New Roman" w:cs="Times New Roman"/>
          <w:sz w:val="26"/>
          <w:szCs w:val="26"/>
        </w:rPr>
        <w:t>источников, в том числе получаемых от спецслужб различной ведомственной принадлежности и находящихся в открытом доступе),</w:t>
      </w:r>
      <w:r>
        <w:rPr>
          <w:rFonts w:ascii="Times New Roman" w:hAnsi="Times New Roman" w:cs="Times New Roman"/>
          <w:sz w:val="26"/>
          <w:szCs w:val="26"/>
        </w:rPr>
        <w:t xml:space="preserve"> </w:t>
      </w:r>
      <w:r w:rsidRPr="00E96ED3">
        <w:rPr>
          <w:rFonts w:ascii="Times New Roman" w:hAnsi="Times New Roman" w:cs="Times New Roman"/>
          <w:sz w:val="26"/>
          <w:szCs w:val="26"/>
        </w:rPr>
        <w:t xml:space="preserve">в </w:t>
      </w:r>
      <w:proofErr w:type="spellStart"/>
      <w:r w:rsidRPr="00E96ED3">
        <w:rPr>
          <w:rFonts w:ascii="Times New Roman" w:hAnsi="Times New Roman" w:cs="Times New Roman"/>
          <w:sz w:val="26"/>
          <w:szCs w:val="26"/>
        </w:rPr>
        <w:t>целеуказании</w:t>
      </w:r>
      <w:proofErr w:type="spellEnd"/>
      <w:r w:rsidRPr="00E96ED3">
        <w:rPr>
          <w:rFonts w:ascii="Times New Roman" w:hAnsi="Times New Roman" w:cs="Times New Roman"/>
          <w:sz w:val="26"/>
          <w:szCs w:val="26"/>
        </w:rPr>
        <w:t>, осуществлении</w:t>
      </w:r>
      <w:r>
        <w:rPr>
          <w:rFonts w:ascii="Times New Roman" w:hAnsi="Times New Roman" w:cs="Times New Roman"/>
          <w:sz w:val="26"/>
          <w:szCs w:val="26"/>
        </w:rPr>
        <w:t xml:space="preserve"> функции контроля над обстанов</w:t>
      </w:r>
      <w:r w:rsidRPr="00E96ED3">
        <w:rPr>
          <w:rFonts w:ascii="Times New Roman" w:hAnsi="Times New Roman" w:cs="Times New Roman"/>
          <w:sz w:val="26"/>
          <w:szCs w:val="26"/>
        </w:rPr>
        <w:t>кой в целом, деятельностью собственных соединений, частей и подразделений. В последние несколько лет все более рельефно стоит</w:t>
      </w:r>
      <w:r>
        <w:rPr>
          <w:rFonts w:ascii="Times New Roman" w:hAnsi="Times New Roman" w:cs="Times New Roman"/>
          <w:sz w:val="26"/>
          <w:szCs w:val="26"/>
        </w:rPr>
        <w:t xml:space="preserve"> </w:t>
      </w:r>
      <w:r w:rsidRPr="00E96ED3">
        <w:rPr>
          <w:rFonts w:ascii="Times New Roman" w:hAnsi="Times New Roman" w:cs="Times New Roman"/>
          <w:sz w:val="26"/>
          <w:szCs w:val="26"/>
        </w:rPr>
        <w:t>вопрос о развертывании в ряде с</w:t>
      </w:r>
      <w:r>
        <w:rPr>
          <w:rFonts w:ascii="Times New Roman" w:hAnsi="Times New Roman" w:cs="Times New Roman"/>
          <w:sz w:val="26"/>
          <w:szCs w:val="26"/>
        </w:rPr>
        <w:t xml:space="preserve">тран научно-исследовательских и </w:t>
      </w:r>
      <w:r w:rsidRPr="00E96ED3">
        <w:rPr>
          <w:rFonts w:ascii="Times New Roman" w:hAnsi="Times New Roman" w:cs="Times New Roman"/>
          <w:sz w:val="26"/>
          <w:szCs w:val="26"/>
        </w:rPr>
        <w:t>опытно-конструкторских рабо</w:t>
      </w:r>
      <w:r>
        <w:rPr>
          <w:rFonts w:ascii="Times New Roman" w:hAnsi="Times New Roman" w:cs="Times New Roman"/>
          <w:sz w:val="26"/>
          <w:szCs w:val="26"/>
        </w:rPr>
        <w:t xml:space="preserve">т (НИОКР) по созданию квантовых </w:t>
      </w:r>
      <w:r w:rsidRPr="00E96ED3">
        <w:rPr>
          <w:rFonts w:ascii="Times New Roman" w:hAnsi="Times New Roman" w:cs="Times New Roman"/>
          <w:sz w:val="26"/>
          <w:szCs w:val="26"/>
        </w:rPr>
        <w:t>компьютеров — вычислительн</w:t>
      </w:r>
      <w:r>
        <w:rPr>
          <w:rFonts w:ascii="Times New Roman" w:hAnsi="Times New Roman" w:cs="Times New Roman"/>
          <w:sz w:val="26"/>
          <w:szCs w:val="26"/>
        </w:rPr>
        <w:t xml:space="preserve">ых машин на принципиально новой </w:t>
      </w:r>
      <w:r w:rsidRPr="00E96ED3">
        <w:rPr>
          <w:rFonts w:ascii="Times New Roman" w:hAnsi="Times New Roman" w:cs="Times New Roman"/>
          <w:sz w:val="26"/>
          <w:szCs w:val="26"/>
        </w:rPr>
        <w:t>научно-технической основе.</w:t>
      </w:r>
    </w:p>
    <w:p w:rsidR="00E96ED3" w:rsidRP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Радиоэлектронная борьба на наших глазах превратилась из вспомогательного, обеспечивающего в одно из первостепенных направлений боевого обеспечения. При этом РЭБ уже давно не сводится к радиоэлектронному под</w:t>
      </w:r>
      <w:r>
        <w:rPr>
          <w:rFonts w:ascii="Times New Roman" w:hAnsi="Times New Roman" w:cs="Times New Roman"/>
          <w:sz w:val="26"/>
          <w:szCs w:val="26"/>
        </w:rPr>
        <w:t xml:space="preserve">авлению, а становится все более </w:t>
      </w:r>
      <w:r w:rsidRPr="00E96ED3">
        <w:rPr>
          <w:rFonts w:ascii="Times New Roman" w:hAnsi="Times New Roman" w:cs="Times New Roman"/>
          <w:sz w:val="26"/>
          <w:szCs w:val="26"/>
        </w:rPr>
        <w:t>тонким инструментом противо</w:t>
      </w:r>
      <w:r>
        <w:rPr>
          <w:rFonts w:ascii="Times New Roman" w:hAnsi="Times New Roman" w:cs="Times New Roman"/>
          <w:sz w:val="26"/>
          <w:szCs w:val="26"/>
        </w:rPr>
        <w:t xml:space="preserve">борства и в мирное, и в военное </w:t>
      </w:r>
      <w:r w:rsidRPr="00E96ED3">
        <w:rPr>
          <w:rFonts w:ascii="Times New Roman" w:hAnsi="Times New Roman" w:cs="Times New Roman"/>
          <w:sz w:val="26"/>
          <w:szCs w:val="26"/>
        </w:rPr>
        <w:t>время, требующим высокого интеллекта и соответствующего профессионализма.</w:t>
      </w:r>
    </w:p>
    <w:p w:rsidR="00E96ED3" w:rsidRP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В свою очередь информационное превосходство является одним из важнейших условий достижения господства в воздухе; последнее было определено как наиболее значимый фактор обеспечения успеха боевых действий еще в конце Первой мировой войны.</w:t>
      </w:r>
    </w:p>
    <w:p w:rsidR="00E96ED3" w:rsidRPr="00E96ED3" w:rsidRDefault="00E96ED3" w:rsidP="00E96ED3">
      <w:pPr>
        <w:spacing w:after="0" w:line="240" w:lineRule="auto"/>
        <w:ind w:firstLine="851"/>
        <w:jc w:val="both"/>
        <w:rPr>
          <w:rFonts w:ascii="Times New Roman" w:hAnsi="Times New Roman" w:cs="Times New Roman"/>
          <w:sz w:val="26"/>
          <w:szCs w:val="26"/>
        </w:rPr>
      </w:pPr>
      <w:r w:rsidRPr="00E96ED3">
        <w:rPr>
          <w:rFonts w:ascii="Times New Roman" w:hAnsi="Times New Roman" w:cs="Times New Roman"/>
          <w:sz w:val="26"/>
          <w:szCs w:val="26"/>
        </w:rPr>
        <w:t>Завоевание господства в воздухе позволяло добиться победы в подавляющем большинстве локальных войн и вооруженных конфликтов последних 20–30 лет.</w:t>
      </w:r>
    </w:p>
    <w:p w:rsidR="00EA77F0" w:rsidRDefault="00EA77F0" w:rsidP="00E96ED3">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На протяжении последних десятилетий радиоэлектронная борьба велась практически во всех локальных войнах и вооруженных конфликтах, в том числе во Вьетнаме, на Ближнем Востоке, в Афганистане и в Чеченской Республике. Однако наивысшая ее результативность была продемонстрирована многонациональными силами в ходе боевых действий в Ираке. Будучи тщательно спланирована, она велась активно, целенаправленно и занимала значительное место в деятельности коалиционного командования.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Осуществленные американцами действия по РЭБ в зоне Персидского залива привели к параличу систем государственного и военного управления Ирака. Они позволили сухопутным войскам и морской пехоте многонациональных сил решить боевые задачи на заключительном этапе кампании за счита</w:t>
      </w:r>
      <w:r>
        <w:rPr>
          <w:rFonts w:ascii="Times New Roman" w:hAnsi="Times New Roman" w:cs="Times New Roman"/>
          <w:sz w:val="26"/>
          <w:szCs w:val="26"/>
        </w:rPr>
        <w:t>нные сутки.</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Напротив, недооценка командованием иракских войск значения радиоэлектронной борьбы и его неготовность к проведению всего комплекса необходимых мер не позволили обеспечить защиту своих объектов и реализовать возможности имеющегося вооружения и военной техники.</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Во-первых, управление современными вооруженными силами и боевыми средствами невозможно без широкого применения радиоэлектронных систем и средств. При этом от состояния и степени развития комплексов и средств управления, разведки РЭБ зависит уровень боевых возможностей войск, живучесть вооружен</w:t>
      </w:r>
      <w:r>
        <w:rPr>
          <w:rFonts w:ascii="Times New Roman" w:hAnsi="Times New Roman" w:cs="Times New Roman"/>
          <w:sz w:val="26"/>
          <w:szCs w:val="26"/>
        </w:rPr>
        <w:t>ия, военной техники и объектов.</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lastRenderedPageBreak/>
        <w:t>Во-вторых, реализация современных планов и программ развития радиоэлектронной техники и информационных технологий направлена прежде всего на создание систем обезоруживающих ударов, лишающих противника основ военного потенциала. При этом нельзя забывать, что сегодня любое вооруженное формирование может иметь самые современные радиоэлектронные средства различного назнач</w:t>
      </w:r>
      <w:r>
        <w:rPr>
          <w:rFonts w:ascii="Times New Roman" w:hAnsi="Times New Roman" w:cs="Times New Roman"/>
          <w:sz w:val="26"/>
          <w:szCs w:val="26"/>
        </w:rPr>
        <w:t>ения, диапазона и возможностей.</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В-третьих, эффект от решения таких межвидовых задач, как дезорганизация управления противника и защита своей системы управления в операции (бою), может быть достигнут только при четкой координации усилий органов управления всех видов вооруженных сил и силовых структур, принимающих участие в боевых действиях.</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В-четвертых, состояние системы радиоэлектронной борьбы группировки войск, участвующей в боевых действиях, должно в полной мере соответствовать уровню развития информационных технологий и электронного ко</w:t>
      </w:r>
      <w:r>
        <w:rPr>
          <w:rFonts w:ascii="Times New Roman" w:hAnsi="Times New Roman" w:cs="Times New Roman"/>
          <w:sz w:val="26"/>
          <w:szCs w:val="26"/>
        </w:rPr>
        <w:t>мпонента вооружения противника.</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Все это заставляет по-новому посмотреть на цели и задачи РЭБ в современных боевых действиях, характеризуемых активным информационным противоборством.</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Известно, что радиоэлектронная борьба в вооруженном конфликте любой интенсивности ведется применительно к целям и задачам, решаемым войсками или группировками войск. При дезорганизации управления войсками и оружием противника основная цель РЭБ состоит в том, чтобы нарушить работу радиоэлектронных систем и средств боевого управления на направлениях действий противника. При обеспечении устойчивой работы своей системы управления целью РЭБ будет организация защиты радиоэлектронных средств войск на всех этапах операции (боя). Важной задачей, решаемой войсками при подготовке и в ходе боевых действий, является борьба с разведкой противника. В этом случае цель РЭБ будет заключаться в координации действий войск по исключению добывания противником сведений о войсках с помощью технических средств разведки.</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Все вышеперечисленные цели радиоэлектронной борьбы в локальных войнах и вооруженных конфликтах достигаются выполнением целого ряда взаимосвязанных задач, основным</w:t>
      </w:r>
      <w:r w:rsidR="003B75EF">
        <w:rPr>
          <w:rFonts w:ascii="Times New Roman" w:hAnsi="Times New Roman" w:cs="Times New Roman"/>
          <w:sz w:val="26"/>
          <w:szCs w:val="26"/>
        </w:rPr>
        <w:t>и из которых являются:</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добывание данных о радиоэлектронных объектах систем управления авиации, ПВО, разведывательно-ударных (разведывательно-огневых) комплексов, частей разведки и РЭБ, группировки сухопутных войск, а также воздушных и морских десантов противника;</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радиоэлектронное подавление линий радиосвязи и РЭС систем управления ракетных войск, артиллерии, тактической и армейской авиации, РУК (РОК), ПВО, главных наступательных (оборонительных) группировок сухопутных войск, частей разведки и РЭБ противника;</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радиоэлектронное прикрытие от воздушной радиолокационной разведки, прицельных ударов авиации соединений и частей ракетных войск и артиллерии, РУК, аэродромов базирования авиации, пунктов управления в районах сосредоточения, переправ через крупные водные преграды и других важнейших объектов;</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противодействие радиоэлектронной разведке противника в интересах обеспечения скрытности перевода войск в высшие степени боевой готовности, их развертывания и создания группировок войск для ведения боевых действий;</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lastRenderedPageBreak/>
        <w:t>— защита радиоэлектронных объектов систем управления войсками и оружием от радиопомех и самонаводящегося на излучение оружия противника;</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обеспечение электромагнитной совместимости РЭС родов войск и специальных войск при их совместном применении в группировках войск.</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Несколько иные задачи радиоэлектронной борьбы решаются в операциях (в общевойсковом бою) внутренних вооруженн</w:t>
      </w:r>
      <w:r w:rsidR="003B75EF">
        <w:rPr>
          <w:rFonts w:ascii="Times New Roman" w:hAnsi="Times New Roman" w:cs="Times New Roman"/>
          <w:sz w:val="26"/>
          <w:szCs w:val="26"/>
        </w:rPr>
        <w:t>ых конфликтов. К ним относятся: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заблаговременный сбор сведений о радиоэлектронных объектах, развернутых и эксплуатируемых государственными, коммерческими организациями и частными лицами в районе конфликта;</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 выявление и </w:t>
      </w:r>
      <w:proofErr w:type="spellStart"/>
      <w:r w:rsidRPr="00EA77F0">
        <w:rPr>
          <w:rFonts w:ascii="Times New Roman" w:hAnsi="Times New Roman" w:cs="Times New Roman"/>
          <w:sz w:val="26"/>
          <w:szCs w:val="26"/>
        </w:rPr>
        <w:t>радиоподавление</w:t>
      </w:r>
      <w:proofErr w:type="spellEnd"/>
      <w:r w:rsidRPr="00EA77F0">
        <w:rPr>
          <w:rFonts w:ascii="Times New Roman" w:hAnsi="Times New Roman" w:cs="Times New Roman"/>
          <w:sz w:val="26"/>
          <w:szCs w:val="26"/>
        </w:rPr>
        <w:t xml:space="preserve"> радиосвязей незаконных вооруженных формирований, в том числе и общегражданского назначения;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нейтрализация их технических средств разведки и наблюдения;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защита информации в технических средствах передачи и обработки информации;</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обеспечение скрытного развертывания систем управления создаваемой федеральной группировки войск, устойчивой работы ее пунктов управления и средств связи;</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 ведение </w:t>
      </w:r>
      <w:proofErr w:type="spellStart"/>
      <w:r w:rsidRPr="00EA77F0">
        <w:rPr>
          <w:rFonts w:ascii="Times New Roman" w:hAnsi="Times New Roman" w:cs="Times New Roman"/>
          <w:sz w:val="26"/>
          <w:szCs w:val="26"/>
        </w:rPr>
        <w:t>радиоконтроля</w:t>
      </w:r>
      <w:proofErr w:type="spellEnd"/>
      <w:r w:rsidRPr="00EA77F0">
        <w:rPr>
          <w:rFonts w:ascii="Times New Roman" w:hAnsi="Times New Roman" w:cs="Times New Roman"/>
          <w:sz w:val="26"/>
          <w:szCs w:val="26"/>
        </w:rPr>
        <w:t xml:space="preserve"> за работой незасекреченных телефонных и телеграфных линий радиосвязи федеральной группировки войск;</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вскрытие нарушений скрытого управления войсками и их оперативное пресечение.</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Радиоэлектронная борьба в локальных войнах и вооруженных конфликтах организуется и осуществляется в соответствии с основными положениями руководящих документов, действующих в войсках. Однако, учитывая характер и содержание вероятных военных действий, можно в</w:t>
      </w:r>
      <w:r w:rsidR="003B75EF">
        <w:rPr>
          <w:rFonts w:ascii="Times New Roman" w:hAnsi="Times New Roman" w:cs="Times New Roman"/>
          <w:sz w:val="26"/>
          <w:szCs w:val="26"/>
        </w:rPr>
        <w:t>ыделить целый ряд особенностей.</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Важным этапом организации РЭБ является оценка радиоэлектронной обстановки. В ее ходе необходимо прежде всего учитывать специфические черты организации, управления и связи противника. Наиболее типичными из них являются: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использование современных радиосредств в сочетании с высокой дисциплиной связи и соблюдением правил скрытого управления вооруженными формированиями;</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применение большого количества маломощных портативных радиостанций, прежде всего иностранного производства, работающих на малых дистанциях связи и в широком спектре частот;</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ведение радиообмена передачей коротких сообщений с частой сменой корреспондентами своего местоположения;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осуществление радиопереговоров на языках групп народов, проживающих на территории вооруженного противостояния;</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 использование при организации связи средств сотовой, </w:t>
      </w:r>
      <w:proofErr w:type="spellStart"/>
      <w:r w:rsidRPr="00EA77F0">
        <w:rPr>
          <w:rFonts w:ascii="Times New Roman" w:hAnsi="Times New Roman" w:cs="Times New Roman"/>
          <w:sz w:val="26"/>
          <w:szCs w:val="26"/>
        </w:rPr>
        <w:t>транковой</w:t>
      </w:r>
      <w:proofErr w:type="spellEnd"/>
      <w:r w:rsidRPr="00EA77F0">
        <w:rPr>
          <w:rFonts w:ascii="Times New Roman" w:hAnsi="Times New Roman" w:cs="Times New Roman"/>
          <w:sz w:val="26"/>
          <w:szCs w:val="26"/>
        </w:rPr>
        <w:t xml:space="preserve"> и спутниковой связи;</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использование любительских радиостанций не только для связи, но и в качестве средств разведки и создания помех;</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ведение пропаганды и агитации с использованием радиовещания и телевидения.</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Существенно облегчить проблему оценки радиоэлектронной обстановки в регионах вероятного возникновения кризисных ситуаций может заблаговременное </w:t>
      </w:r>
      <w:r w:rsidRPr="00EA77F0">
        <w:rPr>
          <w:rFonts w:ascii="Times New Roman" w:hAnsi="Times New Roman" w:cs="Times New Roman"/>
          <w:sz w:val="26"/>
          <w:szCs w:val="26"/>
        </w:rPr>
        <w:lastRenderedPageBreak/>
        <w:t>изучение и разработка прогнозов ее изменения совместно с органами силовых министерств и ведомств. Для этого при возникновении предпосылок и политических условий зарождения вооруженного конфликта целесообразно ориентировать работу дежурных сил и средств частей РЭБ на ведение радиоразведки объектов и радиосетей, находящихся и работающих в зоне вероятного конфликта, вклю</w:t>
      </w:r>
      <w:r w:rsidR="003B75EF">
        <w:rPr>
          <w:rFonts w:ascii="Times New Roman" w:hAnsi="Times New Roman" w:cs="Times New Roman"/>
          <w:sz w:val="26"/>
          <w:szCs w:val="26"/>
        </w:rPr>
        <w:t>чая телевидение и радиовещание.</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Чтобы оценить данные о своих войсках более глубоко, необходимо проанализировать возможности по обеспечению электромагнитной совместимости радиоэлектронных средств. Кроме того, более детально должны оцениваться условия распространения электромагнитных волн, метеорологические и географические условия в</w:t>
      </w:r>
      <w:r w:rsidR="003B75EF">
        <w:rPr>
          <w:rFonts w:ascii="Times New Roman" w:hAnsi="Times New Roman" w:cs="Times New Roman"/>
          <w:sz w:val="26"/>
          <w:szCs w:val="26"/>
        </w:rPr>
        <w:t xml:space="preserve"> районе вооруженного конфликта.</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Следует отметить, что при угрозе возникновения внутренних вооруженных конфликтов будет постоянно присутствовать дефицит исходной информации о радиоэлектронной обстановке в своих войсках. Трудности заключаются в недостатке данных о составе привлекаемых для локализации вооруженного конфликта сил на этапе планирования. Существенное расширение состава РЭС различной принадлежности, электромагнитную совместимость которых необходимо обеспечить в зоне конфликта, дополнительно усложняет организацию РЭБ.</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Часто при организации радиоэлектронной борьбы в локальных войнах и вооруженных конфликтах возникает необходимость поиска нетрадиционных путей решения задач </w:t>
      </w:r>
      <w:proofErr w:type="spellStart"/>
      <w:r w:rsidRPr="00EA77F0">
        <w:rPr>
          <w:rFonts w:ascii="Times New Roman" w:hAnsi="Times New Roman" w:cs="Times New Roman"/>
          <w:sz w:val="26"/>
          <w:szCs w:val="26"/>
        </w:rPr>
        <w:t>радиоподавления</w:t>
      </w:r>
      <w:proofErr w:type="spellEnd"/>
      <w:r w:rsidRPr="00EA77F0">
        <w:rPr>
          <w:rFonts w:ascii="Times New Roman" w:hAnsi="Times New Roman" w:cs="Times New Roman"/>
          <w:sz w:val="26"/>
          <w:szCs w:val="26"/>
        </w:rPr>
        <w:t xml:space="preserve"> средств связи, радио- и телевещания как отечественного, так и иностранного производства. Одним из них может быть применение для </w:t>
      </w:r>
      <w:proofErr w:type="spellStart"/>
      <w:r w:rsidRPr="00EA77F0">
        <w:rPr>
          <w:rFonts w:ascii="Times New Roman" w:hAnsi="Times New Roman" w:cs="Times New Roman"/>
          <w:sz w:val="26"/>
          <w:szCs w:val="26"/>
        </w:rPr>
        <w:t>радиоподавления</w:t>
      </w:r>
      <w:proofErr w:type="spellEnd"/>
      <w:r w:rsidRPr="00EA77F0">
        <w:rPr>
          <w:rFonts w:ascii="Times New Roman" w:hAnsi="Times New Roman" w:cs="Times New Roman"/>
          <w:sz w:val="26"/>
          <w:szCs w:val="26"/>
        </w:rPr>
        <w:t xml:space="preserve"> войсковых и специальных радиостанций, государственных средств связи, радио- и телевещания. Поэтому имеет смысл проводить предварительную оценку возможности использования данных средств.</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Планирование РЭБ во внешнем вооруженном конфликте осуществляется по задачам и вариантам действий войск на сутки. При этом нужно детализировать вопросы ведения РЭБ в населенных пунктах, горах или лесных массивах, на отдельных, наиболее важных направлен</w:t>
      </w:r>
      <w:r w:rsidR="003B75EF">
        <w:rPr>
          <w:rFonts w:ascii="Times New Roman" w:hAnsi="Times New Roman" w:cs="Times New Roman"/>
          <w:sz w:val="26"/>
          <w:szCs w:val="26"/>
        </w:rPr>
        <w:t>иях, а также в ночных условиях.</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Планируя РЭБ, необходимо предусматривать </w:t>
      </w:r>
      <w:proofErr w:type="spellStart"/>
      <w:r w:rsidRPr="00EA77F0">
        <w:rPr>
          <w:rFonts w:ascii="Times New Roman" w:hAnsi="Times New Roman" w:cs="Times New Roman"/>
          <w:sz w:val="26"/>
          <w:szCs w:val="26"/>
        </w:rPr>
        <w:t>многовариантность</w:t>
      </w:r>
      <w:proofErr w:type="spellEnd"/>
      <w:r w:rsidRPr="00EA77F0">
        <w:rPr>
          <w:rFonts w:ascii="Times New Roman" w:hAnsi="Times New Roman" w:cs="Times New Roman"/>
          <w:sz w:val="26"/>
          <w:szCs w:val="26"/>
        </w:rPr>
        <w:t xml:space="preserve"> ее ведения применительно к различным условиям начала и хода боевых действий в вооруженном конфликте.</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Основная сложность при принятии решения и планировании боевого применения частей РЭБ в вооруженном конфликте состоит в определении их потребного ресурса, так как быстроменяющаяся, трудно контролируемая оперативная и радиоэлектронная обстановка требует привлечения частей и подразделений РЭБ для решения задач разведки, оперативной маскировки, п</w:t>
      </w:r>
      <w:r w:rsidR="003B75EF">
        <w:rPr>
          <w:rFonts w:ascii="Times New Roman" w:hAnsi="Times New Roman" w:cs="Times New Roman"/>
          <w:sz w:val="26"/>
          <w:szCs w:val="26"/>
        </w:rPr>
        <w:t>сихологической борьбы и других.</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Для сокращения времени планирования применяется нормативный метод, сущность которого состоит в использовании заблаговременно рассчитанных и обоснованных нормативов потребного ресурса средств РЭБ для решения конкретных или типовых задач.</w:t>
      </w:r>
    </w:p>
    <w:p w:rsidR="00EA77F0" w:rsidRPr="00EA77F0" w:rsidRDefault="00EA77F0" w:rsidP="00EA77F0">
      <w:pPr>
        <w:spacing w:after="0" w:line="240" w:lineRule="auto"/>
        <w:ind w:firstLine="851"/>
        <w:jc w:val="both"/>
        <w:rPr>
          <w:rFonts w:ascii="Times New Roman" w:hAnsi="Times New Roman" w:cs="Times New Roman"/>
          <w:sz w:val="26"/>
          <w:szCs w:val="26"/>
        </w:rPr>
      </w:pP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При организации взаимодействия по РЭБ в вооруженном конфликте необходимо достичь единого понимания штабами привлекаемых видов войск радиоэлектронной обстановки в районе конфликта, целей, задач, места и способов выполнения мероприятий РЭБ. Кроме того, все должностные лица органов </w:t>
      </w:r>
      <w:r w:rsidRPr="00EA77F0">
        <w:rPr>
          <w:rFonts w:ascii="Times New Roman" w:hAnsi="Times New Roman" w:cs="Times New Roman"/>
          <w:sz w:val="26"/>
          <w:szCs w:val="26"/>
        </w:rPr>
        <w:lastRenderedPageBreak/>
        <w:t>управления должны знать, что на эффективность работы станций помех сильно влияет дисциплина связи своих войск.</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Использование частей РЭБ в штатной организации в вооруженном конфликте затруднено из-за наличия большого числа неиспользуемой техники и громоздкости подразделений обслуживания. Поэтому предпочтение отдается подразделениям, сформированным по временному штатному расчету в соответствии с решаемыми задачами. Например, маневренная группа средств РЭБ, формируемая для автономных действий на конкретном направлении, на базе роты РЭБ (</w:t>
      </w:r>
      <w:r w:rsidR="003B75EF">
        <w:rPr>
          <w:rFonts w:ascii="Times New Roman" w:hAnsi="Times New Roman" w:cs="Times New Roman"/>
          <w:sz w:val="26"/>
          <w:szCs w:val="26"/>
        </w:rPr>
        <w:t>роты радиопомех батальона РЭБ).</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Часть РЭБ в данном случае решает вопросы координации усилий по направлениям, осуществляет наращивание при необходимости состава сил и средств, а также выполняет функции материально-технического обеспечения. Практика подсказывает, что такая группа РЭБ в своем составе должна иметь подвижные средства разведки и </w:t>
      </w:r>
      <w:proofErr w:type="spellStart"/>
      <w:r w:rsidRPr="00EA77F0">
        <w:rPr>
          <w:rFonts w:ascii="Times New Roman" w:hAnsi="Times New Roman" w:cs="Times New Roman"/>
          <w:sz w:val="26"/>
          <w:szCs w:val="26"/>
        </w:rPr>
        <w:t>радиоподавления</w:t>
      </w:r>
      <w:proofErr w:type="spellEnd"/>
      <w:r w:rsidRPr="00EA77F0">
        <w:rPr>
          <w:rFonts w:ascii="Times New Roman" w:hAnsi="Times New Roman" w:cs="Times New Roman"/>
          <w:sz w:val="26"/>
          <w:szCs w:val="26"/>
        </w:rPr>
        <w:t xml:space="preserve"> в диапазоне частот 1,5—500 МГц, средства управления и связи. Целесообразно включать в ее состав забрасываемые передатчики помех и переносные радиопеленгаторы. Желательно, чтобы техника радиоэлектронного подавления размещалась на </w:t>
      </w:r>
      <w:proofErr w:type="spellStart"/>
      <w:r w:rsidRPr="00EA77F0">
        <w:rPr>
          <w:rFonts w:ascii="Times New Roman" w:hAnsi="Times New Roman" w:cs="Times New Roman"/>
          <w:sz w:val="26"/>
          <w:szCs w:val="26"/>
        </w:rPr>
        <w:t>бронебазе</w:t>
      </w:r>
      <w:proofErr w:type="spellEnd"/>
      <w:r w:rsidRPr="00EA77F0">
        <w:rPr>
          <w:rFonts w:ascii="Times New Roman" w:hAnsi="Times New Roman" w:cs="Times New Roman"/>
          <w:sz w:val="26"/>
          <w:szCs w:val="26"/>
        </w:rPr>
        <w:t>.</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Предполагаемый состав маневренной группы средств РЭБ для участия в вооруженном конфликте может быть следующим: взвод управления (один автоматизированный пункт управления роты Р-330К, одна КШМ Р-142Н); взвод помех КВ радиосвязи (две станции Р-378Б); взвод помех УКВ радиосвязи (две станции Р-330Б) и взвод помех УКВ радиосвязи авиа</w:t>
      </w:r>
      <w:r w:rsidR="003B75EF">
        <w:rPr>
          <w:rFonts w:ascii="Times New Roman" w:hAnsi="Times New Roman" w:cs="Times New Roman"/>
          <w:sz w:val="26"/>
          <w:szCs w:val="26"/>
        </w:rPr>
        <w:t>ции (две станции помех Р-934У).</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Для решения внезапно возникающих задач и усиления действующих сил всегда необходимо создавать р</w:t>
      </w:r>
      <w:r w:rsidR="003B75EF">
        <w:rPr>
          <w:rFonts w:ascii="Times New Roman" w:hAnsi="Times New Roman" w:cs="Times New Roman"/>
          <w:sz w:val="26"/>
          <w:szCs w:val="26"/>
        </w:rPr>
        <w:t>езерв средств помех и разведки.</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Во внутренних вооруженных конфликтах при блокировании районов конфликта, городов и крупных населенных пунктов части РЭБ (мобильные группы РЭБ) размещаются по периметру блокируемого района, в позиционных районах за боевыми порядками полков первого эшелона, а средства РЭП УКВ радиосвязи — на </w:t>
      </w:r>
      <w:proofErr w:type="spellStart"/>
      <w:r w:rsidRPr="00EA77F0">
        <w:rPr>
          <w:rFonts w:ascii="Times New Roman" w:hAnsi="Times New Roman" w:cs="Times New Roman"/>
          <w:sz w:val="26"/>
          <w:szCs w:val="26"/>
        </w:rPr>
        <w:t>бронебазе</w:t>
      </w:r>
      <w:proofErr w:type="spellEnd"/>
      <w:r w:rsidRPr="00EA77F0">
        <w:rPr>
          <w:rFonts w:ascii="Times New Roman" w:hAnsi="Times New Roman" w:cs="Times New Roman"/>
          <w:sz w:val="26"/>
          <w:szCs w:val="26"/>
        </w:rPr>
        <w:t xml:space="preserve"> в боевых поряд</w:t>
      </w:r>
      <w:r w:rsidR="003B75EF">
        <w:rPr>
          <w:rFonts w:ascii="Times New Roman" w:hAnsi="Times New Roman" w:cs="Times New Roman"/>
          <w:sz w:val="26"/>
          <w:szCs w:val="26"/>
        </w:rPr>
        <w:t>ках батальонов первого эшелона.</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Мобильные группы средств РЭБ выдвигаются в составе войсковых колонн за авангардными частями. При выдвижении колонн применяются малогабаритные передатчики помех Р-377У, размещаемые на автомобилях и бронетанковых средствах, для воспрещения подрыва противником радиоуправляемых фугасов и мин в ходе выдвижения колонн.</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Радиоэлектронное подавление линий радиосвязи противника необходимо начинать с момента обнаружения их работы, из походных порядков войск, без развертывания основных типов антенн. В последующем с учетом складывающейся обстановки производится развертывание всех штатных антенн и элементов боевого порядка. В каждой мобильной группе необходимо предусмотреть развертывание пеленгаторных сетей или синхронных пар станций помех. При невозможности их создания организуется централизованное управление с развертыванием пеленгаторных сетей части РЭБ.</w:t>
      </w:r>
    </w:p>
    <w:p w:rsidR="00EA77F0" w:rsidRPr="00EA77F0" w:rsidRDefault="00EA77F0" w:rsidP="00EA77F0">
      <w:pPr>
        <w:spacing w:after="0" w:line="240" w:lineRule="auto"/>
        <w:ind w:firstLine="851"/>
        <w:jc w:val="both"/>
        <w:rPr>
          <w:rFonts w:ascii="Times New Roman" w:hAnsi="Times New Roman" w:cs="Times New Roman"/>
          <w:sz w:val="26"/>
          <w:szCs w:val="26"/>
        </w:rPr>
      </w:pP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В случае применения противником боевых самолетов части (подразделения) РЭБ с самолетными средствами прикрывают маневренные радиолокационно-контрастные объекты от средств воздушной разведки, предотвращая маловысотный пролет авиации противника. При этом управление станциями помех осуществляется </w:t>
      </w:r>
      <w:r w:rsidRPr="00EA77F0">
        <w:rPr>
          <w:rFonts w:ascii="Times New Roman" w:hAnsi="Times New Roman" w:cs="Times New Roman"/>
          <w:sz w:val="26"/>
          <w:szCs w:val="26"/>
        </w:rPr>
        <w:lastRenderedPageBreak/>
        <w:t>с использованием радиолокационной информации, поступающей как от штатных РЛС частей РЭБ-С, так и от взаимодействующего источника радиолокаци</w:t>
      </w:r>
      <w:r w:rsidR="003B75EF">
        <w:rPr>
          <w:rFonts w:ascii="Times New Roman" w:hAnsi="Times New Roman" w:cs="Times New Roman"/>
          <w:sz w:val="26"/>
          <w:szCs w:val="26"/>
        </w:rPr>
        <w:t>онной информации войсковой ПВО.</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 ходе локальной войны и вооруженных конфликтов различные вооруженные группировки широко применяют малогабари</w:t>
      </w:r>
      <w:r w:rsidR="003B75EF">
        <w:rPr>
          <w:rFonts w:ascii="Times New Roman" w:hAnsi="Times New Roman" w:cs="Times New Roman"/>
          <w:sz w:val="26"/>
          <w:szCs w:val="26"/>
        </w:rPr>
        <w:t>тные станции спутниковой связи.</w:t>
      </w:r>
    </w:p>
    <w:p w:rsidR="00EA77F0" w:rsidRDefault="00EA77F0" w:rsidP="00EA77F0">
      <w:pPr>
        <w:spacing w:after="0" w:line="240" w:lineRule="auto"/>
        <w:ind w:firstLine="851"/>
        <w:jc w:val="both"/>
        <w:rPr>
          <w:rFonts w:ascii="Times New Roman" w:hAnsi="Times New Roman" w:cs="Times New Roman"/>
          <w:sz w:val="26"/>
          <w:szCs w:val="26"/>
        </w:rPr>
      </w:pPr>
      <w:proofErr w:type="spellStart"/>
      <w:r w:rsidRPr="00EA77F0">
        <w:rPr>
          <w:rFonts w:ascii="Times New Roman" w:hAnsi="Times New Roman" w:cs="Times New Roman"/>
          <w:sz w:val="26"/>
          <w:szCs w:val="26"/>
        </w:rPr>
        <w:t>Радиоподавление</w:t>
      </w:r>
      <w:proofErr w:type="spellEnd"/>
      <w:r w:rsidRPr="00EA77F0">
        <w:rPr>
          <w:rFonts w:ascii="Times New Roman" w:hAnsi="Times New Roman" w:cs="Times New Roman"/>
          <w:sz w:val="26"/>
          <w:szCs w:val="26"/>
        </w:rPr>
        <w:t xml:space="preserve"> спутниковой связи в дециметровом диапазоне целесообразно осуществлять с помощью станций помех фронтового комплекта частей РЭБ. Учитывая, что в этом диапазоне связь осуществляется по широкому лучу диаграммы направленности антенны, передислокации станций помех ближе к району боевых действий не требуется.</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Следует отметить, что по международно-правовым актам мирного времени при организации </w:t>
      </w:r>
      <w:proofErr w:type="spellStart"/>
      <w:r w:rsidRPr="00EA77F0">
        <w:rPr>
          <w:rFonts w:ascii="Times New Roman" w:hAnsi="Times New Roman" w:cs="Times New Roman"/>
          <w:sz w:val="26"/>
          <w:szCs w:val="26"/>
        </w:rPr>
        <w:t>радиоподавления</w:t>
      </w:r>
      <w:proofErr w:type="spellEnd"/>
      <w:r w:rsidRPr="00EA77F0">
        <w:rPr>
          <w:rFonts w:ascii="Times New Roman" w:hAnsi="Times New Roman" w:cs="Times New Roman"/>
          <w:sz w:val="26"/>
          <w:szCs w:val="26"/>
        </w:rPr>
        <w:t xml:space="preserve"> спутниковых линий связи предпочтительным (а в абсолютном большинстве рассматриваемых вооруженных конфликтов и единственно допустимым) является создание ради</w:t>
      </w:r>
      <w:r w:rsidR="003B75EF">
        <w:rPr>
          <w:rFonts w:ascii="Times New Roman" w:hAnsi="Times New Roman" w:cs="Times New Roman"/>
          <w:sz w:val="26"/>
          <w:szCs w:val="26"/>
        </w:rPr>
        <w:t>опомех их наземному компоненту.</w:t>
      </w:r>
    </w:p>
    <w:p w:rsid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В локальных войнах и вооруженных конфликтах на приморских направлениях наряду с применением сил и средств РЭБ Сухопутных войск возможно применение штатных корабельных и береговых средств радиоэлектронной борьбы флота. Они привлекаются для радиоэлектронного подавления линий связи противостоящей группировки противника (постов навигации, разведки и связи).</w:t>
      </w:r>
    </w:p>
    <w:p w:rsidR="00EA77F0" w:rsidRDefault="00EA77F0" w:rsidP="00EA77F0">
      <w:pPr>
        <w:spacing w:after="0" w:line="240" w:lineRule="auto"/>
        <w:ind w:firstLine="851"/>
        <w:jc w:val="both"/>
        <w:rPr>
          <w:rFonts w:ascii="Times New Roman" w:hAnsi="Times New Roman" w:cs="Times New Roman"/>
          <w:sz w:val="26"/>
          <w:szCs w:val="26"/>
        </w:rPr>
      </w:pPr>
    </w:p>
    <w:p w:rsidR="00EA77F0" w:rsidRDefault="00EA77F0" w:rsidP="00EA77F0">
      <w:pPr>
        <w:spacing w:after="0" w:line="240" w:lineRule="auto"/>
        <w:ind w:firstLine="851"/>
        <w:jc w:val="both"/>
        <w:rPr>
          <w:rFonts w:ascii="Times New Roman" w:hAnsi="Times New Roman" w:cs="Times New Roman"/>
          <w:sz w:val="26"/>
          <w:szCs w:val="26"/>
        </w:rPr>
      </w:pPr>
    </w:p>
    <w:p w:rsidR="00EA77F0" w:rsidRDefault="00EA77F0" w:rsidP="00EA77F0">
      <w:pPr>
        <w:spacing w:after="0" w:line="240" w:lineRule="auto"/>
        <w:ind w:firstLine="851"/>
        <w:jc w:val="both"/>
        <w:rPr>
          <w:rFonts w:ascii="Times New Roman" w:hAnsi="Times New Roman" w:cs="Times New Roman"/>
          <w:sz w:val="26"/>
          <w:szCs w:val="26"/>
        </w:rPr>
      </w:pPr>
    </w:p>
    <w:p w:rsidR="00EB6378" w:rsidRPr="008370B1" w:rsidRDefault="00EB6378" w:rsidP="00EB6378">
      <w:pPr>
        <w:spacing w:after="0" w:line="240" w:lineRule="auto"/>
        <w:ind w:firstLine="851"/>
        <w:jc w:val="both"/>
        <w:rPr>
          <w:rFonts w:ascii="Times New Roman" w:hAnsi="Times New Roman" w:cs="Times New Roman"/>
          <w:b/>
          <w:sz w:val="26"/>
          <w:szCs w:val="26"/>
        </w:rPr>
      </w:pPr>
      <w:r w:rsidRPr="008370B1">
        <w:rPr>
          <w:rFonts w:ascii="Times New Roman" w:hAnsi="Times New Roman" w:cs="Times New Roman"/>
          <w:b/>
          <w:sz w:val="26"/>
          <w:szCs w:val="26"/>
        </w:rPr>
        <w:t>Список литературы:</w:t>
      </w:r>
    </w:p>
    <w:p w:rsidR="00EA77F0" w:rsidRPr="00EA77F0"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1. </w:t>
      </w:r>
      <w:proofErr w:type="spellStart"/>
      <w:r w:rsidRPr="00EA77F0">
        <w:rPr>
          <w:rFonts w:ascii="Times New Roman" w:hAnsi="Times New Roman" w:cs="Times New Roman"/>
          <w:sz w:val="26"/>
          <w:szCs w:val="26"/>
        </w:rPr>
        <w:t>Балахонцев</w:t>
      </w:r>
      <w:proofErr w:type="spellEnd"/>
      <w:r w:rsidRPr="00EA77F0">
        <w:rPr>
          <w:rFonts w:ascii="Times New Roman" w:hAnsi="Times New Roman" w:cs="Times New Roman"/>
          <w:sz w:val="26"/>
          <w:szCs w:val="26"/>
        </w:rPr>
        <w:t xml:space="preserve"> Н., </w:t>
      </w:r>
      <w:proofErr w:type="spellStart"/>
      <w:r w:rsidRPr="00EA77F0">
        <w:rPr>
          <w:rFonts w:ascii="Times New Roman" w:hAnsi="Times New Roman" w:cs="Times New Roman"/>
          <w:sz w:val="26"/>
          <w:szCs w:val="26"/>
        </w:rPr>
        <w:t>Медин</w:t>
      </w:r>
      <w:proofErr w:type="spellEnd"/>
      <w:r w:rsidRPr="00EA77F0">
        <w:rPr>
          <w:rFonts w:ascii="Times New Roman" w:hAnsi="Times New Roman" w:cs="Times New Roman"/>
          <w:sz w:val="26"/>
          <w:szCs w:val="26"/>
        </w:rPr>
        <w:t xml:space="preserve"> А. Развитие форм и способов ведения военных действий в начале XXI века // Зару</w:t>
      </w:r>
      <w:r w:rsidR="003B75EF">
        <w:rPr>
          <w:rFonts w:ascii="Times New Roman" w:hAnsi="Times New Roman" w:cs="Times New Roman"/>
          <w:sz w:val="26"/>
          <w:szCs w:val="26"/>
        </w:rPr>
        <w:t xml:space="preserve">бежное военное обозрение. 2003. </w:t>
      </w:r>
      <w:r w:rsidRPr="00EA77F0">
        <w:rPr>
          <w:rFonts w:ascii="Times New Roman" w:hAnsi="Times New Roman" w:cs="Times New Roman"/>
          <w:sz w:val="26"/>
          <w:szCs w:val="26"/>
        </w:rPr>
        <w:t>№ 4. С. 25–26.</w:t>
      </w:r>
    </w:p>
    <w:p w:rsidR="00EA77F0" w:rsidRPr="00EA77F0" w:rsidRDefault="00EA77F0" w:rsidP="00EA77F0">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2. Буренок В.М. Технологические и технические основы развития вооружения и военной техники. М.: Граница, 2010.</w:t>
      </w:r>
    </w:p>
    <w:p w:rsidR="003B75EF" w:rsidRDefault="00EA77F0" w:rsidP="003B75EF">
      <w:pPr>
        <w:spacing w:after="0" w:line="240" w:lineRule="auto"/>
        <w:ind w:firstLine="851"/>
        <w:jc w:val="both"/>
        <w:rPr>
          <w:rFonts w:ascii="Times New Roman" w:hAnsi="Times New Roman" w:cs="Times New Roman"/>
          <w:sz w:val="26"/>
          <w:szCs w:val="26"/>
        </w:rPr>
      </w:pPr>
      <w:r w:rsidRPr="00EA77F0">
        <w:rPr>
          <w:rFonts w:ascii="Times New Roman" w:hAnsi="Times New Roman" w:cs="Times New Roman"/>
          <w:sz w:val="26"/>
          <w:szCs w:val="26"/>
        </w:rPr>
        <w:t xml:space="preserve">3. Буренок В.М., </w:t>
      </w:r>
      <w:proofErr w:type="spellStart"/>
      <w:r w:rsidRPr="00EA77F0">
        <w:rPr>
          <w:rFonts w:ascii="Times New Roman" w:hAnsi="Times New Roman" w:cs="Times New Roman"/>
          <w:sz w:val="26"/>
          <w:szCs w:val="26"/>
        </w:rPr>
        <w:t>Гладышевский</w:t>
      </w:r>
      <w:proofErr w:type="spellEnd"/>
      <w:r w:rsidRPr="00EA77F0">
        <w:rPr>
          <w:rFonts w:ascii="Times New Roman" w:hAnsi="Times New Roman" w:cs="Times New Roman"/>
          <w:sz w:val="26"/>
          <w:szCs w:val="26"/>
        </w:rPr>
        <w:t xml:space="preserve"> В.</w:t>
      </w:r>
      <w:r w:rsidR="003B75EF">
        <w:rPr>
          <w:rFonts w:ascii="Times New Roman" w:hAnsi="Times New Roman" w:cs="Times New Roman"/>
          <w:sz w:val="26"/>
          <w:szCs w:val="26"/>
        </w:rPr>
        <w:t xml:space="preserve">Л. Информатика и вычислительная </w:t>
      </w:r>
      <w:r w:rsidRPr="00EA77F0">
        <w:rPr>
          <w:rFonts w:ascii="Times New Roman" w:hAnsi="Times New Roman" w:cs="Times New Roman"/>
          <w:sz w:val="26"/>
          <w:szCs w:val="26"/>
        </w:rPr>
        <w:t>техника: перспективы развития и применения в военном деле // Вооружение и экономика. 2015. № 3. С. 17–32.</w:t>
      </w:r>
    </w:p>
    <w:p w:rsidR="00EA77F0" w:rsidRPr="00EA77F0" w:rsidRDefault="003B75EF" w:rsidP="003B75E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4.</w:t>
      </w:r>
      <w:r w:rsidR="00EA77F0" w:rsidRPr="00EA77F0">
        <w:rPr>
          <w:rFonts w:ascii="Times New Roman" w:hAnsi="Times New Roman" w:cs="Times New Roman"/>
          <w:sz w:val="26"/>
          <w:szCs w:val="26"/>
        </w:rPr>
        <w:t xml:space="preserve"> Котов О.А., Константинов Г.В. Ретроспективный анализ Сухопутных войск ВС РФ: роль и место РЭБ в ПВО войск и объектов // Радиоэлектронная борьба в Вооружённых силах Российской Федерации — 2019: сборник. М., 2019. С. 12.</w:t>
      </w:r>
    </w:p>
    <w:p w:rsidR="00EB6378" w:rsidRPr="008370B1" w:rsidRDefault="003B75EF" w:rsidP="00EA77F0">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5.</w:t>
      </w:r>
      <w:r w:rsidR="00EA77F0" w:rsidRPr="00EA77F0">
        <w:rPr>
          <w:rFonts w:ascii="Times New Roman" w:hAnsi="Times New Roman" w:cs="Times New Roman"/>
          <w:sz w:val="26"/>
          <w:szCs w:val="26"/>
        </w:rPr>
        <w:t xml:space="preserve"> Неживых В.Г., Ногин П.Н. История развития радиоэлектронной борьбы в противовоздушной обороне войск и объектов // Радиоэлектронная борьба в Вооружённых силах Российской Федерации — 2016: сборник. М., 2016. С. 26.</w:t>
      </w:r>
    </w:p>
    <w:sectPr w:rsidR="00EB6378" w:rsidRPr="008370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altName w:val="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EBC"/>
    <w:rsid w:val="001A1A16"/>
    <w:rsid w:val="002E3665"/>
    <w:rsid w:val="003B75EF"/>
    <w:rsid w:val="004F1C3D"/>
    <w:rsid w:val="008370B1"/>
    <w:rsid w:val="00A34EBC"/>
    <w:rsid w:val="00AC3547"/>
    <w:rsid w:val="00B6332B"/>
    <w:rsid w:val="00B93788"/>
    <w:rsid w:val="00D97936"/>
    <w:rsid w:val="00E170E9"/>
    <w:rsid w:val="00E96ED3"/>
    <w:rsid w:val="00EA77F0"/>
    <w:rsid w:val="00EB6378"/>
    <w:rsid w:val="00EF4BF3"/>
    <w:rsid w:val="00F26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5280"/>
  <w15:chartTrackingRefBased/>
  <w15:docId w15:val="{1988AC1F-D38F-4921-98C4-EA2D87AE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3665"/>
    <w:pPr>
      <w:ind w:left="720"/>
      <w:contextualSpacing/>
    </w:pPr>
  </w:style>
  <w:style w:type="character" w:styleId="a4">
    <w:name w:val="Emphasis"/>
    <w:basedOn w:val="a0"/>
    <w:uiPriority w:val="20"/>
    <w:qFormat/>
    <w:rsid w:val="001A1A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3005</Words>
  <Characters>17132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ГДВ</dc:creator>
  <cp:keywords/>
  <dc:description/>
  <cp:lastModifiedBy>ГДВ</cp:lastModifiedBy>
  <cp:revision>15</cp:revision>
  <dcterms:created xsi:type="dcterms:W3CDTF">2020-12-18T10:17:00Z</dcterms:created>
  <dcterms:modified xsi:type="dcterms:W3CDTF">2022-02-13T04:10:00Z</dcterms:modified>
</cp:coreProperties>
</file>