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МБОУ «СОШ №4» города Пикалево имени А. П. Румянцева</w:t>
      </w:r>
    </w:p>
    <w:p w:rsidR="00B66EB9" w:rsidRDefault="00B66EB9" w:rsidP="00B66EB9">
      <w:pPr>
        <w:spacing w:after="0"/>
        <w:rPr>
          <w:b/>
        </w:rPr>
      </w:pPr>
      <w:r>
        <w:rPr>
          <w:b/>
        </w:rPr>
        <w:t xml:space="preserve">                          </w:t>
      </w:r>
      <w:r>
        <w:rPr>
          <w:b/>
          <w:noProof/>
        </w:rPr>
        <w:drawing>
          <wp:inline distT="0" distB="0" distL="0" distR="0">
            <wp:extent cx="3552825" cy="4391025"/>
            <wp:effectExtent l="19050" t="0" r="9525" b="0"/>
            <wp:docPr id="2" name="Рисунок 2" descr="р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B9" w:rsidRDefault="00B66EB9" w:rsidP="00B66EB9">
      <w:pPr>
        <w:spacing w:after="0"/>
        <w:rPr>
          <w:b/>
        </w:rPr>
      </w:pPr>
      <w:r>
        <w:rPr>
          <w:b/>
        </w:rPr>
        <w:t xml:space="preserve">                                     </w:t>
      </w:r>
    </w:p>
    <w:p w:rsidR="00B66EB9" w:rsidRDefault="00B66EB9" w:rsidP="00B66EB9">
      <w:pPr>
        <w:spacing w:after="0"/>
        <w:rPr>
          <w:b/>
        </w:rPr>
      </w:pPr>
      <w:r>
        <w:rPr>
          <w:b/>
        </w:rPr>
        <w:t xml:space="preserve">                                   </w:t>
      </w:r>
      <w:r>
        <w:rPr>
          <w:b/>
          <w:sz w:val="36"/>
          <w:szCs w:val="36"/>
        </w:rPr>
        <w:t xml:space="preserve"> Урок литературного чтения</w:t>
      </w:r>
    </w:p>
    <w:p w:rsidR="00B66EB9" w:rsidRDefault="00B66EB9" w:rsidP="00B66EB9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3 класс</w:t>
      </w:r>
    </w:p>
    <w:p w:rsidR="00B66EB9" w:rsidRDefault="00B66EB9" w:rsidP="00B66EB9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система Л. В. Занкова</w:t>
      </w:r>
    </w:p>
    <w:p w:rsidR="00B66EB9" w:rsidRDefault="00B66EB9" w:rsidP="00B66EB9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Тема: И. А. Крылов «Ворона и Лисица»</w:t>
      </w:r>
    </w:p>
    <w:p w:rsidR="00B66EB9" w:rsidRDefault="00B66EB9" w:rsidP="00B66EB9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Учитель: Воробьева Ольга Владимировна</w:t>
      </w: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</w:p>
    <w:p w:rsidR="00B66EB9" w:rsidRDefault="00B66EB9" w:rsidP="00B66EB9">
      <w:pPr>
        <w:spacing w:after="0"/>
        <w:rPr>
          <w:b/>
        </w:rPr>
      </w:pPr>
      <w:r>
        <w:rPr>
          <w:b/>
        </w:rPr>
        <w:t xml:space="preserve">                                                             г. Пикалево     2015 г.</w:t>
      </w:r>
    </w:p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66EB9" w:rsidRDefault="00B66EB9" w:rsidP="00B66EB9">
      <w:pPr>
        <w:spacing w:after="0"/>
        <w:rPr>
          <w:b/>
          <w:sz w:val="28"/>
          <w:szCs w:val="28"/>
        </w:rPr>
      </w:pPr>
    </w:p>
    <w:p w:rsidR="00B66EB9" w:rsidRDefault="00B66EB9" w:rsidP="00B66EB9">
      <w:pPr>
        <w:spacing w:after="0"/>
        <w:rPr>
          <w:b/>
          <w:sz w:val="28"/>
          <w:szCs w:val="28"/>
        </w:rPr>
      </w:pPr>
    </w:p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Образовательные: 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продолжить знакомство с художественным жанром – басней;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обобщить знания детей о творчестве Эзопа и И. А. Крылова;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добиться понимания содержания басен, умения сравнивать басни, находить общее и различное;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научить выделять мораль басни, объяснять ее смысл.</w:t>
      </w:r>
    </w:p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Развивающие: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развивать логическое мышление учащихся: операцию сравнения, умение находить общие и отличительные свойства басен, развивать творческое воображение, навык выразительной речи с помощью интонации;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умения и навыки анализа басен: поиск главного, определение стиля речи.</w:t>
      </w:r>
    </w:p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воспитать интерес к предмету, использовать воспитательные возможности текста для развития личностных качеств.</w:t>
      </w:r>
    </w:p>
    <w:p w:rsidR="00B66EB9" w:rsidRDefault="00B66EB9" w:rsidP="00B66EB9">
      <w:pPr>
        <w:spacing w:after="0"/>
        <w:rPr>
          <w:sz w:val="28"/>
          <w:szCs w:val="28"/>
        </w:rPr>
      </w:pPr>
    </w:p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Использование на уроке ИКТ  с целью: 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предоставления наглядности;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прослушивание текста басни в исполнении И. Ильинского;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сообщения информации.</w:t>
      </w:r>
    </w:p>
    <w:p w:rsidR="00B66EB9" w:rsidRDefault="00B66EB9" w:rsidP="00B66EB9">
      <w:pPr>
        <w:spacing w:after="0"/>
        <w:rPr>
          <w:sz w:val="28"/>
          <w:szCs w:val="28"/>
        </w:rPr>
      </w:pPr>
    </w:p>
    <w:p w:rsidR="00B66EB9" w:rsidRDefault="00B66EB9" w:rsidP="00B66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выставка книг;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выставка детских рисунков к басням Эзопа;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портрет И. А. Крылова;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учительский ноутбук;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мультимедийный проектор;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экран;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презентация к уроку;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детские нетбуки;</w:t>
      </w:r>
    </w:p>
    <w:p w:rsidR="00B66EB9" w:rsidRDefault="00B66EB9" w:rsidP="00B66EB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учебник «Литературное чтение» автор Н. А. Чуракова.</w:t>
      </w:r>
    </w:p>
    <w:p w:rsidR="00B66EB9" w:rsidRDefault="00B66EB9" w:rsidP="00B66EB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</w:t>
      </w:r>
    </w:p>
    <w:p w:rsidR="00B66EB9" w:rsidRDefault="00B66EB9" w:rsidP="00B66EB9">
      <w:pPr>
        <w:spacing w:after="0"/>
        <w:rPr>
          <w:b/>
          <w:sz w:val="32"/>
          <w:szCs w:val="32"/>
        </w:rPr>
      </w:pPr>
    </w:p>
    <w:p w:rsidR="00B66EB9" w:rsidRDefault="00B66EB9" w:rsidP="00B66EB9">
      <w:pPr>
        <w:spacing w:after="0"/>
        <w:rPr>
          <w:b/>
          <w:sz w:val="32"/>
          <w:szCs w:val="32"/>
        </w:rPr>
      </w:pPr>
    </w:p>
    <w:p w:rsidR="00B66EB9" w:rsidRDefault="00B66EB9" w:rsidP="00B66EB9">
      <w:pPr>
        <w:spacing w:after="0"/>
        <w:rPr>
          <w:b/>
          <w:sz w:val="32"/>
          <w:szCs w:val="32"/>
        </w:rPr>
      </w:pPr>
    </w:p>
    <w:p w:rsidR="00B66EB9" w:rsidRDefault="00B66EB9" w:rsidP="00B66EB9">
      <w:pPr>
        <w:spacing w:after="0"/>
        <w:rPr>
          <w:b/>
          <w:sz w:val="32"/>
          <w:szCs w:val="32"/>
        </w:rPr>
      </w:pPr>
    </w:p>
    <w:p w:rsidR="00B66EB9" w:rsidRDefault="00B66EB9" w:rsidP="00B66EB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Ход урока</w:t>
      </w:r>
    </w:p>
    <w:tbl>
      <w:tblPr>
        <w:tblW w:w="1092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01"/>
        <w:gridCol w:w="3119"/>
      </w:tblGrid>
      <w:tr w:rsidR="00B66EB9" w:rsidTr="00B66EB9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B9" w:rsidRDefault="00B66EB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B9" w:rsidRDefault="00B66EB9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B66EB9" w:rsidTr="00B66EB9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B9" w:rsidRDefault="00B66EB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1.Мобилизирующий этап (1 мин.)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Добрый день, ребята! На столах у вас по три смайлика, выберите тот, который соответствует вашему настроению.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много улыбок засветилось. Спасибо!</w:t>
            </w:r>
          </w:p>
          <w:p w:rsidR="00B66EB9" w:rsidRDefault="00B66EB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-А это мое настроение… Я готова продуктивно сотрудничать с вами. Удачи!</w:t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B66EB9" w:rsidRDefault="00B66EB9">
            <w:pPr>
              <w:spacing w:after="0"/>
              <w:rPr>
                <w:b/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2.Актуализация знаний. Повторение пройденного материала. (9 минут)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известно ли вам, сколько ступенек на школьном крыльце? А ведь сколько раз вы поднимались по нему и спускались. Не страшно, что вы до сих пор не посчитали ступеньки, это ещё не поздно сделать. И это прекрасно! Потому что возможность каждый день открывать что-то новое в уже знакомом – самое удивительное, что у нас есть. И нужно без устали этой возможностью пользоваться.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Вот и сегодня я предлагаю вам продолжить  разговор о жанре басня и познакомиться с новой формой записи басни. Но сначала повторим, что  такое басня. Для этого проведем тест. Включите свои нетбуки. Войдите в программу .На выполнение задания даю вам 2 минуты. Время пошло.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Тест: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1.Басня – это…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А) краткий рассказ;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Б) поучительный рассказ;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В) краткий иносказательный рассказ поучительного характера;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Герои басни: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А) люди;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Б) животные, птицы, растения;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В) люди и животные;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Басни писались с целью: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А) высмеять пороки людей;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Б) научить правильному поведению;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В) показать пример для подражания;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Г) рассмешить;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В басне: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А) есть вывод;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Б) вывода нет, каждый придумывает его сам;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В) вывод не нужен;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теперь проверим правильность выполнения теста. Поднимите руки те, кто выполнил работу на 5.А  кто на 4? Остальные будьте внимательны на сегодняшнем уроке. Мы еще раз будем говорить об этом жанре и я надеюсь, что после этого урока вы не допустите больше ошибок.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Чему учат нас басни Эзопа?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Как называются строки, содержащие поучение?  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-Нужны ли басни в наше время и почему?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 какие басни вы подготовили к этому уроку?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Какую закономерность вы заметили в названиях всех басен Эзопа?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Что объединяет все басни Эзопа? </w:t>
            </w:r>
          </w:p>
          <w:p w:rsidR="00B66EB9" w:rsidRDefault="00B66EB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Постановка познавательной задачи. (5 минут)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Сегодня мы познакомимся с новой формой записи басни. Но сначала узнаем, о ком пойдет речь в произведении , узнаем название басни и ее автора, который говорил: «Люблю, где случай есть, пороки пощипать .»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 любите отгадывать загадки? Тогда слушайте: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Носит серенький жилет,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Но у  крыльев черный цвет.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Видишь, кружат 20 пар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И кричат: «Кар, кар». (слайд № 1а)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672080" cy="2193290"/>
                  <wp:effectExtent l="190500" t="209550" r="166370" b="187960"/>
                  <wp:docPr id="1" name="Рисунок 3" descr="vor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vor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9234">
                            <a:off x="0" y="0"/>
                            <a:ext cx="2672080" cy="219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Опишите эту птицу.                                                  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Хвост пушистый,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Мех золотистый.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В лесу живет,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В деревне кур крадет. (слайд №1б)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2905125"/>
                  <wp:effectExtent l="19050" t="0" r="9525" b="0"/>
                  <wp:docPr id="3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 какая лиса по вашему мнению? 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догадался, с каким произведением мы познакомимся на сегодняшнем уроке? А кто автор? (слайд №1в)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3200400"/>
                  <wp:effectExtent l="19050" t="0" r="9525" b="0"/>
                  <wp:docPr id="4" name="Рисунок 5" descr="р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EB9" w:rsidRDefault="00B66EB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Этап погружения в тему урока.(15 минут)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Знакомство с биографией Крылова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Познакомит с биографией автора Кулик Кирилл. (слайд 2, 3)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4050" cy="2581275"/>
                  <wp:effectExtent l="19050" t="0" r="0" b="0"/>
                  <wp:docPr id="5" name="Рисунок 8" descr="c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47900" cy="2495550"/>
                  <wp:effectExtent l="0" t="0" r="0" b="0"/>
                  <wp:docPr id="6" name="Объект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038600" cy="5178425"/>
                            <a:chOff x="4859338" y="1412875"/>
                            <a:chExt cx="4038600" cy="5178425"/>
                          </a:xfrm>
                        </a:grpSpPr>
                        <a:sp>
                          <a:nvSpPr>
                            <a:cNvPr id="13328" name="Rectangle 16"/>
                            <a:cNvSpPr>
                              <a:spLocks noGrp="1" noChangeArrowheads="1"/>
                            </a:cNvSpPr>
                          </a:nvSpPr>
                          <a:spPr bwMode="auto">
                            <a:xfrm>
                              <a:off x="4859338" y="1412875"/>
                              <a:ext cx="4038600" cy="5178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marL="342900" indent="-3429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3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folHlink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8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2pPr>
                                <a:lvl3pPr marL="11430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4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3pPr>
                                <a:lvl4pPr marL="16002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4pPr>
                                <a:lvl5pPr marL="20574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1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5pPr>
                                <a:lvl6pPr marL="25146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1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6pPr>
                                <a:lvl7pPr marL="29718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1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7pPr>
                                <a:lvl8pPr marL="34290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1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8pPr>
                                <a:lvl9pPr marL="3886200" indent="-228600" algn="l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1"/>
                                  </a:buClr>
                                  <a:buSzPct val="80000"/>
                                  <a:buFont typeface="Wingdings" pitchFamily="2" charset="2"/>
                                  <a:buChar char="l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9pPr>
                              </a:lstStyle>
                              <a:p>
                                <a:pPr eaLnBrk="1" hangingPunct="1"/>
                                <a:r>
                                  <a:rPr lang="ru-RU" dirty="0" smtClean="0">
                                    <a:solidFill>
                                      <a:srgbClr val="FF9933"/>
                                    </a:solidFill>
                                  </a:rPr>
                                  <a:t>1768г.- 1844г.</a:t>
                                </a:r>
                              </a:p>
                              <a:p>
                                <a:pPr eaLnBrk="1" hangingPunct="1"/>
                                <a:r>
                                  <a:rPr lang="ru-RU" dirty="0" smtClean="0">
                                    <a:solidFill>
                                      <a:srgbClr val="FF9933"/>
                                    </a:solidFill>
                                  </a:rPr>
                                  <a:t>За всю свою жизнь Крылов написал 205 басен.</a:t>
                                </a:r>
                              </a:p>
                              <a:p>
                                <a:pPr eaLnBrk="1" hangingPunct="1"/>
                                <a:r>
                                  <a:rPr lang="ru-RU" dirty="0" smtClean="0">
                                    <a:solidFill>
                                      <a:srgbClr val="FF9933"/>
                                    </a:solidFill>
                                  </a:rPr>
                                  <a:t>Его басни переведены на 50 языков мира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0" cy="2705100"/>
                  <wp:effectExtent l="1905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2705100"/>
                  <wp:effectExtent l="19050" t="0" r="9525" b="0"/>
                  <wp:docPr id="8" name="Рисунок 11" descr="kri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kri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Б) Прослушивание аудиозаписи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Давайте послушаем эту басню в исполнении народного артиста Советского Союза Игоря Ильинского. Игорь Владимирович Ильинский – известный актер театра и кино, живший в прошлом веке. Он снимался в таких знаменитых фильмах как «Волга, Волга» и «Карнавальная ночь». ( слайд №4)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031111" cy="1781175"/>
                  <wp:effectExtent l="6096" t="0" r="1143" b="0"/>
                  <wp:docPr id="9" name="Объект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79725" cy="3241675"/>
                            <a:chOff x="179388" y="692150"/>
                            <a:chExt cx="2879725" cy="3241675"/>
                          </a:xfrm>
                        </a:grpSpPr>
                        <a:sp>
                          <a:nvSpPr>
                            <a:cNvPr id="1030" name="WordArt 6"/>
                            <a:cNvSpPr>
                              <a:spLocks noChangeArrowheads="1" noChangeShapeType="1" noTextEdit="1"/>
                            </a:cNvSpPr>
                          </a:nvSpPr>
                          <a:spPr bwMode="auto">
                            <a:xfrm>
                              <a:off x="179388" y="692150"/>
                              <a:ext cx="2879725" cy="324167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 numCol="1" fromWordArt="1">
                                <a:prstTxWarp prst="textDeflate">
                                  <a:avLst>
                                    <a:gd name="adj" fmla="val 15819"/>
                                  </a:avLst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3600" kern="10" dirty="0">
                                    <a:ln w="28575">
                                      <a:solidFill>
                                        <a:srgbClr val="FFFF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solidFill>
                                      <a:srgbClr val="00CC00"/>
                                    </a:solidFill>
                                    <a:latin typeface="Impact"/>
                                  </a:rPr>
                                  <a:t>Ворона</a:t>
                                </a:r>
                              </a:p>
                              <a:p>
                                <a:pPr algn="ctr"/>
                                <a:r>
                                  <a:rPr lang="ru-RU" sz="3600" kern="10" dirty="0">
                                    <a:ln w="28575">
                                      <a:solidFill>
                                        <a:srgbClr val="FFFF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solidFill>
                                      <a:srgbClr val="00CC00"/>
                                    </a:solidFill>
                                    <a:latin typeface="Impact"/>
                                  </a:rPr>
                                  <a:t>и</a:t>
                                </a:r>
                              </a:p>
                              <a:p>
                                <a:pPr algn="ctr"/>
                                <a:r>
                                  <a:rPr lang="ru-RU" sz="3600" kern="10" dirty="0">
                                    <a:ln w="28575">
                                      <a:solidFill>
                                        <a:srgbClr val="FFFF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solidFill>
                                      <a:srgbClr val="00CC00"/>
                                    </a:solidFill>
                                    <a:latin typeface="Impact"/>
                                  </a:rPr>
                                  <a:t>Лисица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6075" cy="2686050"/>
                  <wp:effectExtent l="19050" t="0" r="9525" b="0"/>
                  <wp:docPr id="10" name="Рисунок 13" descr="55918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55918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Поделитесь своими мыслями после прослушивания басни.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Физминутка: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                   Вы наверное устали?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Ну тогда все дружно встали.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Ножками потопали,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Ручками похлопали,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Покружились, повертелись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И на место все уселись.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Глазки быстро закрываем,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Дружно до пяти считаем.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Открываем, поморгаем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И работать начинаем.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В) Словарная работа.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В этой басне так же, как и в других есть трудные слова, устаревшие или непонятные. При прослушивании вы, наверное, обратили на это внимание. Давайте поработаем над ними. (слайд №5)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</w:t>
            </w: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3902964" cy="590550"/>
                  <wp:effectExtent l="0" t="0" r="2286" b="0"/>
                  <wp:docPr id="11" name="Объект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794625" cy="1223963"/>
                            <a:chOff x="684213" y="0"/>
                            <a:chExt cx="7794625" cy="1223963"/>
                          </a:xfrm>
                        </a:grpSpPr>
                        <a:sp>
                          <a:nvSpPr>
                            <a:cNvPr id="8195" name="WordArt 6"/>
                            <a:cNvSpPr>
                              <a:spLocks noChangeArrowheads="1" noChangeShapeType="1" noTextEdit="1"/>
                            </a:cNvSpPr>
                          </a:nvSpPr>
                          <a:spPr bwMode="auto">
                            <a:xfrm>
                              <a:off x="684213" y="0"/>
                              <a:ext cx="7794625" cy="1223963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 numCol="1" fromWordArt="1">
                                <a:prstTxWarp prst="textPlain">
                                  <a:avLst>
                                    <a:gd name="adj" fmla="val 51713"/>
                                  </a:avLst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3600" kern="10" dirty="0"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  <a:solidFill>
                                      <a:srgbClr val="FFFF00"/>
                                    </a:solidFill>
                                    <a:effectLst>
                                      <a:outerShdw dist="35921" dir="2700000" algn="ctr" rotWithShape="0">
                                        <a:srgbClr val="C0C0C0">
                                          <a:alpha val="79999"/>
                                        </a:srgbClr>
                                      </a:outerShdw>
                                    </a:effectLst>
                                    <a:latin typeface="Impact"/>
                                  </a:rPr>
                                  <a:t>Словарная работа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Г) Анализ басни.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Откройте учебники на стр. 66, самостоятельно прочитайте басню «Ворона и Лисица» Крылова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-Подумайте, приходилось ли вам читать басню с похожим сюжетом, но другого автора? Как называется эта басня?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В чем сходство и различие этих двух басен? (- Какой человеческий порок высмеивают Эзоп и Крылов  в данных баснях? (Лесть)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Какие однокоренные слова вы можете подобрать к слову лесть?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Кто же является льстецом в баснях?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А как вы догадались? Докажите.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Как автор подчеркнул, что Ворона на самом деле не такая, как о ней говорит Лисица?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Для какой цели старалась Лиса? Удалось ли ей достичь этой цели?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Так в чем же искусство льстеца?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Какова же главная мысль басни?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Так кого же осуждает Крылов?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Встречались ли вам похожие ситуации? Происходили ли они с вами?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Согласны ли вы с утверждением: «Для достижения целей любые средства хороши?» Почему?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Что мы сейчас вывели?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-Как еще можно сказать?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Послушайте, как об этом говорил сам автор (зачитываю мораль).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Д) Работа над моралью.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Как понимаете смысл первой строки?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Замените другими словами словосочетание «лесть гнусна»,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>«но только все не впрок»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- Что означают слова «и в сердце льстец всегда отыщет уголок»?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- Где написана мораль?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Вывод – мораль может быть выражена в первых строках. Слушая и читая басни, можем увидеть себя.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5. Закрепление и контроль полученных знаний.(10 минут)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А теперь мы подготовим нашу басню для выразительного чтения.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- Какие слова помогают нам понять, как надо читать льстивую речь Лисы?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- А теперь вы сами подготовьте басню к выразительному чтению, расставляя логические ударения и паузы.Посмотрите на доску, каким образом я подготовила текст для выразительного чтения. На какие слова у меня падает логическое ударение.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А теперь посмотрите на экран( слайд №6).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</w:t>
            </w: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638425" cy="3419475"/>
                  <wp:effectExtent l="19050" t="0" r="9525" b="0"/>
                  <wp:docPr id="12" name="Рисунок 16" descr="http://festival.1september.ru/articles/518272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estival.1september.ru/articles/518272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Я дома подготовила басню к выразительному чтению, т.е. расставила логические ударения и паузы. Кто готов прочитать басню?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Ребята, вам понравилось, как прочитал … ? Может кто-то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>хочет добавить что-то свое?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Теперь подготовьте свои тексты для выразительного чтения, пользуясь моей заготовкой.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 Теперь прочитаем   эту басню не только выразительно, но и в лицах. Кто действующие лица в басне?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 Молодцы, ребята. На следующем уроке мы продолжим работу над выразительным чтением и чтением в лицах.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</w:p>
          <w:p w:rsidR="00B66EB9" w:rsidRDefault="00B66EB9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6. Итог урока + рефлексия.(4 минуты)</w:t>
            </w: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 xml:space="preserve">- Что нового вы узнали о баснях? </w:t>
            </w: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 xml:space="preserve">- Чему учит нас мораль данной басни? </w:t>
            </w: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- Вы сегодня очень хорошо работали. Оцените свою работу на уроке. Перед вамизвезды разного цвета. Давайте зажжем наши сердца Если вам понравился урок, вам было интересно, приклейте красную звезду, если были затруднения - желтую.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 xml:space="preserve"> - Спасибо вам большое за урок. Я в вас не сомневалась. Мне приятно работать с такими умными, добрыми, сообразительными детьми.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7. Задание на дом.( 1 минута)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-Сегодня мы плодотворно поработали на уроке, но я хочу, чтобы вы и дома еще потрудились. Задание будет на выбор. (слайд№7)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3402711" cy="866775"/>
                  <wp:effectExtent l="6096" t="0" r="1143" b="0"/>
                  <wp:docPr id="13" name="Объект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624638" cy="3887788"/>
                            <a:chOff x="2124075" y="333375"/>
                            <a:chExt cx="6624638" cy="3887788"/>
                          </a:xfrm>
                        </a:grpSpPr>
                        <a:sp>
                          <a:nvSpPr>
                            <a:cNvPr id="72714" name="WordArt 10"/>
                            <a:cNvSpPr>
                              <a:spLocks noChangeArrowheads="1" noChangeShapeType="1" noTextEdit="1"/>
                            </a:cNvSpPr>
                          </a:nvSpPr>
                          <a:spPr bwMode="auto">
                            <a:xfrm>
                              <a:off x="2124075" y="333375"/>
                              <a:ext cx="6624638" cy="3887788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 numCol="1" fromWordArt="1">
                                <a:prstTxWarp prst="textSlantUp">
                                  <a:avLst>
                                    <a:gd name="adj" fmla="val 55556"/>
                                  </a:avLst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3600" b="1" kern="10" dirty="0">
                                    <a:ln w="9525">
                                      <a:solidFill>
                                        <a:srgbClr val="00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solidFill>
                                      <a:srgbClr val="00FF00"/>
                                    </a:solidFill>
                                    <a:latin typeface="Arial"/>
                                    <a:cs typeface="Arial"/>
                                  </a:rPr>
                                  <a:t>Домашнее задание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38500" cy="1085850"/>
                  <wp:effectExtent l="0" t="0" r="0" b="0"/>
                  <wp:docPr id="14" name="Объект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840538" cy="2041525"/>
                            <a:chOff x="323850" y="4265613"/>
                            <a:chExt cx="6840538" cy="2041525"/>
                          </a:xfrm>
                        </a:grpSpPr>
                        <a:sp>
                          <a:nvSpPr>
                            <a:cNvPr id="72715" name="Rectangle 1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23850" y="4265613"/>
                              <a:ext cx="6840538" cy="2041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 hangingPunct="1">
                                  <a:buClr>
                                    <a:srgbClr val="FF0066"/>
                                  </a:buClr>
                                  <a:buFontTx/>
                                  <a:buChar char="•"/>
                                </a:pPr>
                                <a:r>
                                  <a:rPr lang="ru-RU" sz="3200" b="1" dirty="0">
                                    <a:solidFill>
                                      <a:srgbClr val="FFFF00"/>
                                    </a:solidFill>
                                    <a:latin typeface="Tahoma" pitchFamily="34" charset="0"/>
                                  </a:rPr>
                                  <a:t>Выразительное чтение басни</a:t>
                                </a:r>
                              </a:p>
                              <a:p>
                                <a:pPr eaLnBrk="1" hangingPunct="1">
                                  <a:buClr>
                                    <a:srgbClr val="FF0066"/>
                                  </a:buClr>
                                  <a:buFontTx/>
                                  <a:buChar char="•"/>
                                </a:pPr>
                                <a:r>
                                  <a:rPr lang="ru-RU" sz="3200" b="1" dirty="0">
                                    <a:solidFill>
                                      <a:srgbClr val="FFFF00"/>
                                    </a:solidFill>
                                    <a:latin typeface="Tahoma" pitchFamily="34" charset="0"/>
                                  </a:rPr>
                                  <a:t>Инсценировка басни</a:t>
                                </a:r>
                              </a:p>
                              <a:p>
                                <a:pPr eaLnBrk="1" hangingPunct="1">
                                  <a:buClr>
                                    <a:srgbClr val="FF0066"/>
                                  </a:buClr>
                                  <a:buFontTx/>
                                  <a:buChar char="•"/>
                                </a:pPr>
                                <a:r>
                                  <a:rPr lang="ru-RU" sz="3200" b="1" dirty="0">
                                    <a:solidFill>
                                      <a:srgbClr val="FFFF00"/>
                                    </a:solidFill>
                                    <a:latin typeface="Tahoma" pitchFamily="34" charset="0"/>
                                  </a:rPr>
                                  <a:t>Иллюстрирование</a:t>
                                </a:r>
                              </a:p>
                              <a:p>
                                <a:pPr eaLnBrk="1" hangingPunct="1">
                                  <a:buClr>
                                    <a:srgbClr val="FF0066"/>
                                  </a:buClr>
                                  <a:buFontTx/>
                                  <a:buChar char="•"/>
                                </a:pPr>
                                <a:r>
                                  <a:rPr lang="ru-RU" sz="3200" b="1" dirty="0">
                                    <a:solidFill>
                                      <a:srgbClr val="FFFF00"/>
                                    </a:solidFill>
                                    <a:latin typeface="Tahoma" pitchFamily="34" charset="0"/>
                                  </a:rPr>
                                  <a:t>Сочинить басню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-Вы, молодцы. Спасибо за сотрудничество. Урок окончен.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4"/>
                <w:szCs w:val="24"/>
              </w:rPr>
            </w:pPr>
          </w:p>
          <w:p w:rsidR="00B66EB9" w:rsidRDefault="00B66E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B9" w:rsidRDefault="00B66EB9">
            <w:pPr>
              <w:spacing w:after="0"/>
              <w:rPr>
                <w:b/>
                <w:sz w:val="24"/>
                <w:szCs w:val="24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Выбирают смайлик и демонстрируют свое настроение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дают разные ответы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начинают работать в нетбуках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поднимают руки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-Мораль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-Басни помогают обнаружить недостатки и подсказывают, как можно от них избавиться. Они учат мудрости жизни.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-Басни помогают обнаружить недостатки и подсказывают, как можно от них избавиться. Они учат мудрости жизни.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-Названия прямо указывают на действующих лиц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-Написаны в прозе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-Ворона.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Черная, неуклюжая, некрасивая, с большим клювом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-Лиса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Красивая, пушистая, в сказках хитрая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Иван Андреевич Крылов родился в 60-х годах XVIII столетия в Москве. Отец, Андрей Прохорович, был бедный армейский офицер, по обязанности службы часто переменявший место жительства.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Жизнь Ивана Андреевича сложилась так, что ему не пришлось даже учиться в школе. Стремление к образованию было таким сильным, что он самостоятельно овладел языками, математикой и стал высокообразованным человеком.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Будущий баснописец любил бывать среди простого народа,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>сидеть на берегу Волги и слушать речи прачек, а потом рассказывать знакомым запомнившиеся ему поговорки и анекдоты.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Первый памятник писателю в России, созданный на собранные народом деньги, был памятник Ивану Андреевичу Крылову. Он поставлен в Петербурге в Летнем саду.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Прослушивание аудиозаписи басни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Дети высказывают свои предположения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Открывают учебник, читают басню самостоятельно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-Эзоп «Ворон и лисица»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-Сюжет практически один и тот же, но одна басня написана прозой, а другая – стихами. У Эзопа действует ворон, а у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>Крылова – ворона. Ворон держит кусок мяса, а ворона – сыр. У Крылова прямая речь лисицы очень выразительная. У Эзопа – лисица еще и философствует, она становится в позицию автора, читает вороне мораль.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 Льстец, льстивый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-Лисица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Чтение льстивой речи лисы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-«На ель Ворона взгромоздясь…» 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-Любым путем обмануть? 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-Что того, кто любит лесть, легко обмануть льстивыми словами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-И того, кто льстит, и того, кто любит лесть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-Мораль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-Поучение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-Много раз говорили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-Лживая похвала очень плоха, все без пользы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-Некоторые люди </w:t>
            </w:r>
            <w:r>
              <w:rPr>
                <w:rFonts w:ascii="Calibri" w:hAnsi="Calibri" w:cs="Calibri"/>
                <w:sz w:val="28"/>
                <w:szCs w:val="28"/>
              </w:rPr>
              <w:lastRenderedPageBreak/>
              <w:t>очень любят лесть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В начале басни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«И говорит так сладко, чуть дыша…»</w:t>
            </w: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  <w:p w:rsidR="00B66EB9" w:rsidRDefault="00B66EB9">
            <w:pPr>
              <w:pStyle w:val="a3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Читает один человек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pStyle w:val="a3"/>
              <w:spacing w:before="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-Ворона, Лисица и автор</w:t>
            </w:r>
          </w:p>
          <w:p w:rsidR="00B66EB9" w:rsidRDefault="00B66EB9">
            <w:pPr>
              <w:pStyle w:val="a3"/>
              <w:spacing w:before="240" w:beforeAutospacing="0" w:after="0" w:afterAutospacing="0"/>
              <w:ind w:left="15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Чтение в лицах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-Форма записи может быть стихотворная, мораль может быть выражена в первых строчках</w:t>
            </w:r>
          </w:p>
          <w:p w:rsidR="00B66EB9" w:rsidRDefault="00B66EB9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-Для достижения цели не все средства хороши и нельзя поддаваться льстивым речам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оценивают степень усвоения учебного материала и делают свой выбор.</w:t>
            </w: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</w:p>
          <w:p w:rsidR="00B66EB9" w:rsidRDefault="00B66E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задание и записывают в дневник</w:t>
            </w:r>
          </w:p>
        </w:tc>
      </w:tr>
    </w:tbl>
    <w:p w:rsidR="00B66EB9" w:rsidRDefault="00B66EB9" w:rsidP="00B66EB9">
      <w:pPr>
        <w:spacing w:after="0"/>
        <w:rPr>
          <w:b/>
          <w:sz w:val="32"/>
          <w:szCs w:val="32"/>
        </w:rPr>
      </w:pPr>
    </w:p>
    <w:p w:rsidR="00B66EB9" w:rsidRDefault="00B66EB9" w:rsidP="00B66EB9">
      <w:pPr>
        <w:spacing w:after="0"/>
        <w:rPr>
          <w:sz w:val="28"/>
          <w:szCs w:val="28"/>
        </w:rPr>
      </w:pPr>
    </w:p>
    <w:p w:rsidR="00B66EB9" w:rsidRDefault="00B66EB9" w:rsidP="00B66E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Список использованной литературы</w:t>
      </w:r>
    </w:p>
    <w:p w:rsidR="00B66EB9" w:rsidRDefault="00B66EB9" w:rsidP="00B66EB9">
      <w:pPr>
        <w:rPr>
          <w:sz w:val="28"/>
          <w:szCs w:val="28"/>
        </w:rPr>
      </w:pPr>
      <w:r>
        <w:rPr>
          <w:sz w:val="28"/>
          <w:szCs w:val="28"/>
        </w:rPr>
        <w:t>1.Л.Ф. Климанова, В.Г. Горецкий, М.В. Голованова. Литературное чтение. Родная речь. Учебник для 3 класса начальной школы. В 2 ч. М.: Просвещение, 2008.</w:t>
      </w:r>
    </w:p>
    <w:p w:rsidR="00B66EB9" w:rsidRDefault="00B66EB9" w:rsidP="00B66EB9">
      <w:pPr>
        <w:rPr>
          <w:sz w:val="28"/>
          <w:szCs w:val="28"/>
        </w:rPr>
      </w:pPr>
      <w:r>
        <w:rPr>
          <w:sz w:val="28"/>
          <w:szCs w:val="28"/>
        </w:rPr>
        <w:t>2.С.В. Кутявина « Поурочные разработки по литературному чтению»</w:t>
      </w:r>
    </w:p>
    <w:p w:rsidR="00B66EB9" w:rsidRDefault="00B66EB9" w:rsidP="00B66EB9">
      <w:pPr>
        <w:rPr>
          <w:sz w:val="28"/>
          <w:szCs w:val="28"/>
        </w:rPr>
      </w:pPr>
      <w:r>
        <w:rPr>
          <w:sz w:val="28"/>
          <w:szCs w:val="28"/>
        </w:rPr>
        <w:t>3.И.А. Крылов. Стрекоза и Муравей. Басни. Москва «Детская литература», 1989.</w:t>
      </w:r>
    </w:p>
    <w:p w:rsidR="00B66EB9" w:rsidRDefault="00B66EB9" w:rsidP="00B66EB9">
      <w:pPr>
        <w:rPr>
          <w:sz w:val="28"/>
          <w:szCs w:val="28"/>
        </w:rPr>
      </w:pPr>
      <w:r>
        <w:rPr>
          <w:sz w:val="28"/>
          <w:szCs w:val="28"/>
        </w:rPr>
        <w:t>4. В.А.Лазарева. Технология анализа художественного текста на уроках литературного чтения в начальной школе. Москва. Институт инноваций в образовании им. Л.В. Занкова. Издательский дом «Оникс 21 век», 2002.</w:t>
      </w:r>
    </w:p>
    <w:p w:rsidR="00B66EB9" w:rsidRDefault="00B66EB9" w:rsidP="00B66EB9">
      <w:pPr>
        <w:rPr>
          <w:sz w:val="28"/>
          <w:szCs w:val="28"/>
        </w:rPr>
      </w:pPr>
      <w:r>
        <w:rPr>
          <w:sz w:val="28"/>
          <w:szCs w:val="28"/>
        </w:rPr>
        <w:t>5.В.А. Лазарева. Уроки литературного чтения в современной школе. Москва. Педагогический университет «Первое сентября», 2006.</w:t>
      </w:r>
    </w:p>
    <w:p w:rsidR="00183646" w:rsidRDefault="00183646"/>
    <w:sectPr w:rsidR="00183646" w:rsidSect="00183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66EB9"/>
    <w:rsid w:val="00183646"/>
    <w:rsid w:val="00B6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6E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E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1907</Words>
  <Characters>10872</Characters>
  <Application>Microsoft Office Word</Application>
  <DocSecurity>0</DocSecurity>
  <Lines>90</Lines>
  <Paragraphs>25</Paragraphs>
  <ScaleCrop>false</ScaleCrop>
  <Company>Krokoz™</Company>
  <LinksUpToDate>false</LinksUpToDate>
  <CharactersWithSpaces>12754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2021-10-27T16:34:00Z</dcterms:created>
  <dcterms:modified xsi:type="dcterms:W3CDTF">2021-10-27T16:34:00Z</dcterms:modified>
</cp:coreProperties>
</file>