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bookmarkStart w:id="0" w:name="_GoBack"/>
      <w:proofErr w:type="gramStart"/>
      <w:r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«Формирование УУД обучающихся посредством реализации личностно-ориентированного подхода на занятиях обучения чтению по методике Зайцева Н.А.»</w:t>
      </w:r>
      <w:bookmarkEnd w:id="0"/>
      <w:proofErr w:type="gramEnd"/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 настоящее время интенсификация обучения, увеличение нагрузок наряду с ухудшающимся здоровьем детей и ростом школьных проблем вносят свои коррективы и в вопрос подготовки ребёнка к школьному обучению, одним из критериев которого является речевое развитие. Умению ясно мыслить и правильно излагать свои мысли в значительной мере способствует  чтение и во многом определяет результативность школьных занятий. Учителя отмечают что дети, овладевшие навыком чтения в дошкольном возрасте, более  эрудированны, любознательны, быстрее и легче усваивают всё новое. К тому же, из опыта логопедической работы известно: речевые нарушения преодолеваются успешней, если ребёнок умеет читать.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Для решения 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проблемы повышения эффективности коррекции развития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детей, имеющих трудности в овладении письменной речи традиционным методом в рамках дополнительного образования педагогами   была проведена работа, целью которой стало создание системы обучения чтению дошкольников с нарушениями  речевой патологией и недостаточной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сформированностью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психических процессов (внимания, памяти, мыслительных операций).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 первом этапе работы изучались существующие методики формирования у детей самого универсального навыка – навыка чтения. Основной задачей данного этапа стало установление причин тех трудностей, которые возникают у дошкольников на занятиях по обучению грамоте.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Изучение трудов российских и зарубежных педагогов, психологов, представителей медицины и дефектологии позволило сделать вывод, что общепринятая методика обучения чтению построена на фонемном принципе и требует достаточно высокого уровня 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 аналитико-синтетической деятельности и фонематического восприятия. У детей же с ранее описанными 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нарушениями страдают именно эти процессы, что делает процесс  формирования навыка чтения изначально менее эффективным.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Несомненным преимуществом методики обучения (и не только чтению) Г.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Домана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является то, что разработанная врачами для лечения детей с нарушениями умственной деятельности, она активизирует мозговую деятельность ребёнка и на фоне этого формирует определённую систему знаний. Подача материала на занятиях ведётся таким образом, что малыш не успевает устать,  отвлечься, потерять интерес к процессу. При этом эффективность теряется, если материал (карточки со словами) демонстрируется медленно (более 3-5 сек.) или редко обновляется. При этом содержание программы и темп работы строго индивидуальны, не требует проверки усвоения материала (ответного озвучивания) и может использоваться в работе как с детьми с 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высоко развитой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речевой деятельностью, так и не говорящими воспитанниками. Однако, при всех положительных моментах, использование методики американских врачей Института Развития Человеческого Потенциала (Филадельфия, США) и её адаптированного варианта (Центр Раннего развития «Умница», Россия) в условиях дошкольных образовательных учреждений проблематично, поскольку  требует перестройки всей существующей российской системы образования.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51" w:right="45" w:firstLine="454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Более гибкими оказались различные варианты обучения чтению детей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складовым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, слоговым методом (Ф. Кузьмичёв, Л. Н. Толстой, Н. А. Зайцев,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Т. С. Резниченко, Е. В. Новикова).</w:t>
      </w:r>
      <w:r w:rsidRPr="00CC7212">
        <w:rPr>
          <w:rFonts w:ascii="inherit" w:eastAsia="Times New Roman" w:hAnsi="inherit" w:cs="Times New Roman"/>
          <w:b/>
          <w:bCs/>
          <w:color w:val="555555"/>
          <w:spacing w:val="1"/>
          <w:sz w:val="28"/>
          <w:szCs w:val="28"/>
          <w:bdr w:val="none" w:sz="0" w:space="0" w:color="auto" w:frame="1"/>
          <w:lang w:eastAsia="ru-RU"/>
        </w:rPr>
        <w:t> Подобные методики строятся на том, что единицей чтения стал слог, а не буква.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Одним из достоинств этих методик является их мобильность. То есть, обучение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можно начинать в любом возрасте (от  3 до 6 лет) и, в данном случае, уровень уже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сформированных навыков по разделу «Обучение грамоте» не имеет большого значения. К тому же, данные методики рассчитаны на групповую форму проведения занятий, где в совместной игре учебный материал усваивается быстрей.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5" w:firstLine="47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 Анализ различных подходов к обучению грамоте дошкольников позволил выдвинуть предположение, что для достижения цели работы, направленной на повышение эффективности коррекционного процесса требуется обновление не только содержания программы по формированию навыков чтения, но и методов, приёмов её реализации.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28" w:firstLine="54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 основе собранного материала нами была разработаны «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Программа формирования 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 дошкольников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 навыков чтения и письма 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глобальным и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послоговым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методом» и методические рекомендации.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48" w:right="14" w:firstLine="547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В основу были взяты две методики: обучение чтению целыми словами, словосочетаниями, предложениями и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обучение слоговому чтению (Е.В. Новикова «Система быстрого обучения чтению»; Т.С. Резниченко «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Обучение чтению детей с тяжёлыми нарушениями речи»; Г.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Доман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, Д.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Доман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 «Как научить ребёнка читать»).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 Выбор методик, как было сказано ранее, обусловлен особенностями развития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воспитанников: психических процессов, мотивационной сферы, видов зрительных и речевых патологий.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34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CC72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5"/>
          <w:sz w:val="28"/>
          <w:szCs w:val="28"/>
          <w:bdr w:val="none" w:sz="0" w:space="0" w:color="auto" w:frame="1"/>
          <w:lang w:eastAsia="ru-RU"/>
        </w:rPr>
        <w:t>Для детей дошкольного возраста легче воспринять и удержать в памяти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ближайшие цели - запоминание слогов и «прочтение слов» на первых же занятиях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поддерживает у них интерес, создаёт дополнительную мотивацию.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3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CC72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Обучение чтению слогами позволит избежать самой распространённой ошибки,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которую совершают родители, знакомя малыша с буквами - называние букв (часто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4"/>
          <w:sz w:val="28"/>
          <w:szCs w:val="28"/>
          <w:bdr w:val="none" w:sz="0" w:space="0" w:color="auto" w:frame="1"/>
          <w:lang w:eastAsia="ru-RU"/>
        </w:rPr>
        <w:t>неверное), а не звуков затрудняет понимание принципа слияния звуков в слоги. Т.е. дети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читают МЭ А вместо МА.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34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Symbol" w:eastAsia="Times New Roman" w:hAnsi="Symbol" w:cs="Times New Roman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CC7212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Поскольку аналитико-синтетическая деятельность у дошкольников ещё не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4"/>
          <w:sz w:val="28"/>
          <w:szCs w:val="28"/>
          <w:bdr w:val="none" w:sz="0" w:space="0" w:color="auto" w:frame="1"/>
          <w:lang w:eastAsia="ru-RU"/>
        </w:rPr>
        <w:t>достаточно развита, то обучение чтению слогами и словами позволяет ускорить процесс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6"/>
          <w:sz w:val="28"/>
          <w:szCs w:val="28"/>
          <w:bdr w:val="none" w:sz="0" w:space="0" w:color="auto" w:frame="1"/>
          <w:lang w:eastAsia="ru-RU"/>
        </w:rPr>
        <w:t>формирования навыка.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9" w:right="43" w:firstLine="552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При разработке программы учитывалось, что данные методики не включают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такие важные моменты, как формирование </w:t>
      </w:r>
      <w:proofErr w:type="spellStart"/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 - буквенного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звуко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 - слогового анализа,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6"/>
          <w:sz w:val="28"/>
          <w:szCs w:val="28"/>
          <w:bdr w:val="none" w:sz="0" w:space="0" w:color="auto" w:frame="1"/>
          <w:lang w:eastAsia="ru-RU"/>
        </w:rPr>
        <w:t>поэтому могут являться лишь дополнительным способом формирования письменной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8"/>
          <w:sz w:val="28"/>
          <w:szCs w:val="28"/>
          <w:bdr w:val="none" w:sz="0" w:space="0" w:color="auto" w:frame="1"/>
          <w:lang w:eastAsia="ru-RU"/>
        </w:rPr>
        <w:t xml:space="preserve">речи детей и не в коем случае не </w:t>
      </w:r>
      <w:r w:rsidRPr="00CC7212">
        <w:rPr>
          <w:rFonts w:ascii="inherit" w:eastAsia="Times New Roman" w:hAnsi="inherit" w:cs="Times New Roman"/>
          <w:b/>
          <w:bCs/>
          <w:color w:val="555555"/>
          <w:spacing w:val="8"/>
          <w:sz w:val="28"/>
          <w:szCs w:val="28"/>
          <w:bdr w:val="none" w:sz="0" w:space="0" w:color="auto" w:frame="1"/>
          <w:lang w:eastAsia="ru-RU"/>
        </w:rPr>
        <w:lastRenderedPageBreak/>
        <w:t>заменять существующую в дошкольных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образовательных учреждениях традиционную методику обучения грамоте.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firstLine="54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Задачами организации занятий по обучению дошкольников с проблемами в развитии чтению глобальным и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послоговым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методом является: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88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24"/>
          <w:sz w:val="28"/>
          <w:szCs w:val="28"/>
          <w:bdr w:val="none" w:sz="0" w:space="0" w:color="auto" w:frame="1"/>
          <w:lang w:eastAsia="ru-RU"/>
        </w:rPr>
        <w:t>1.</w:t>
      </w:r>
      <w:r w:rsidRPr="00CC7212">
        <w:rPr>
          <w:rFonts w:ascii="Times New Roman" w:eastAsia="Times New Roman" w:hAnsi="Times New Roman" w:cs="Times New Roman"/>
          <w:color w:val="555555"/>
          <w:spacing w:val="-24"/>
          <w:sz w:val="14"/>
          <w:szCs w:val="14"/>
          <w:bdr w:val="none" w:sz="0" w:space="0" w:color="auto" w:frame="1"/>
          <w:lang w:eastAsia="ru-RU"/>
        </w:rPr>
        <w:t>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формирование мотивации к процессу обучения в целом;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88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2"/>
          <w:sz w:val="28"/>
          <w:szCs w:val="28"/>
          <w:bdr w:val="none" w:sz="0" w:space="0" w:color="auto" w:frame="1"/>
          <w:lang w:eastAsia="ru-RU"/>
        </w:rPr>
        <w:t>2.</w:t>
      </w:r>
      <w:r w:rsidRPr="00CC7212">
        <w:rPr>
          <w:rFonts w:ascii="Times New Roman" w:eastAsia="Times New Roman" w:hAnsi="Times New Roman" w:cs="Times New Roman"/>
          <w:color w:val="555555"/>
          <w:spacing w:val="-12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развитие у детей интереса к процессу чтения (письма);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888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3"/>
          <w:sz w:val="28"/>
          <w:szCs w:val="28"/>
          <w:bdr w:val="none" w:sz="0" w:space="0" w:color="auto" w:frame="1"/>
          <w:lang w:eastAsia="ru-RU"/>
        </w:rPr>
        <w:t>3.</w:t>
      </w:r>
      <w:r w:rsidRPr="00CC7212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формирование у дошкольников образа буквы, узнавание её в тексте;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48" w:hanging="360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3"/>
          <w:sz w:val="28"/>
          <w:szCs w:val="28"/>
          <w:bdr w:val="none" w:sz="0" w:space="0" w:color="auto" w:frame="1"/>
          <w:lang w:eastAsia="ru-RU"/>
        </w:rPr>
        <w:t>4.</w:t>
      </w:r>
      <w:r w:rsidRPr="00CC7212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упражнение детей в запоминании и воспроизведении (чтение и написание)</w:t>
      </w:r>
      <w:r w:rsidRPr="00CC7212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br/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зрительного образа слогов и слов различной сложности;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48" w:hanging="360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3"/>
          <w:sz w:val="28"/>
          <w:szCs w:val="28"/>
          <w:bdr w:val="none" w:sz="0" w:space="0" w:color="auto" w:frame="1"/>
          <w:lang w:eastAsia="ru-RU"/>
        </w:rPr>
        <w:t>5.</w:t>
      </w:r>
      <w:r w:rsidRPr="00CC7212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формирование навыка осознанного чтения фраз и текстов.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67" w:firstLine="557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Представленная нами программа условно разделена на 3 блока  по 46 академических часов (длительность занятия 20 минут с детьми средней группы, до 25-ти минут 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–п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одготовительной с периодичностью 2 раза в неделю). Каждый блок соответствует периоду (году) обучения. Однако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5"/>
          <w:sz w:val="28"/>
          <w:szCs w:val="28"/>
          <w:bdr w:val="none" w:sz="0" w:space="0" w:color="auto" w:frame="1"/>
          <w:lang w:eastAsia="ru-RU"/>
        </w:rPr>
        <w:t xml:space="preserve"> при необходимости программа может быть сокращена за счёт уменьшения количества часов. Т.е. может быть осуществлена как за три, так и за два, один учебных года, поскольку, чем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старше ребёнок, тем лучше развиты у него процессы восприятия, памяти, мышления и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6"/>
          <w:sz w:val="28"/>
          <w:szCs w:val="28"/>
          <w:bdr w:val="none" w:sz="0" w:space="0" w:color="auto" w:frame="1"/>
          <w:lang w:eastAsia="ru-RU"/>
        </w:rPr>
        <w:t>выше работоспособность.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22" w:right="72" w:firstLine="461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4"/>
          <w:sz w:val="28"/>
          <w:szCs w:val="28"/>
          <w:bdr w:val="none" w:sz="0" w:space="0" w:color="auto" w:frame="1"/>
          <w:lang w:eastAsia="ru-RU"/>
        </w:rPr>
        <w:t>Материал занятий упорядочен с учетом характерных для русского языка противопоставле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4"/>
          <w:sz w:val="28"/>
          <w:szCs w:val="28"/>
          <w:bdr w:val="none" w:sz="0" w:space="0" w:color="auto" w:frame="1"/>
          <w:lang w:eastAsia="ru-RU"/>
        </w:rPr>
        <w:softHyphen/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ний по глухости - звонкости, твердости – мягкости,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9"/>
          <w:sz w:val="28"/>
          <w:szCs w:val="28"/>
          <w:bdr w:val="none" w:sz="0" w:space="0" w:color="auto" w:frame="1"/>
          <w:lang w:eastAsia="ru-RU"/>
        </w:rPr>
        <w:t xml:space="preserve">гласных первого и второго ряда А - Я, О - Ё, У - 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9"/>
          <w:sz w:val="28"/>
          <w:szCs w:val="28"/>
          <w:bdr w:val="none" w:sz="0" w:space="0" w:color="auto" w:frame="1"/>
          <w:lang w:eastAsia="ru-RU"/>
        </w:rPr>
        <w:t>Ю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9"/>
          <w:sz w:val="28"/>
          <w:szCs w:val="28"/>
          <w:bdr w:val="none" w:sz="0" w:space="0" w:color="auto" w:frame="1"/>
          <w:lang w:eastAsia="ru-RU"/>
        </w:rPr>
        <w:t>, Э - Е, Ы – И. Учтены и другие сложные темы, при изучении которых дети допускают ошибки (напри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9"/>
          <w:sz w:val="28"/>
          <w:szCs w:val="28"/>
          <w:bdr w:val="none" w:sz="0" w:space="0" w:color="auto" w:frame="1"/>
          <w:lang w:eastAsia="ru-RU"/>
        </w:rPr>
        <w:softHyphen/>
        <w:t>мер, дифференциация чтение слогов и слов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7"/>
          <w:sz w:val="28"/>
          <w:szCs w:val="28"/>
          <w:bdr w:val="none" w:sz="0" w:space="0" w:color="auto" w:frame="1"/>
          <w:lang w:eastAsia="ru-RU"/>
        </w:rPr>
        <w:t>со стечением согласных и др.)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4" w:right="79" w:firstLine="454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t>Группировка букв с учетом их особенностей дает возможность систематизировать формируемые умения и навыки, задействовать механизм переноса знаний по аналогии. Сопоставление букв способ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softHyphen/>
        <w:t xml:space="preserve">ствует эффективному усвоению их свойств при чтении, помогает закрепить 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3"/>
          <w:sz w:val="28"/>
          <w:szCs w:val="28"/>
          <w:bdr w:val="none" w:sz="0" w:space="0" w:color="auto" w:frame="1"/>
          <w:lang w:eastAsia="ru-RU"/>
        </w:rPr>
        <w:lastRenderedPageBreak/>
        <w:t>пройденное, понять новое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 xml:space="preserve">в сравнении с ранее 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изученным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2"/>
          <w:sz w:val="28"/>
          <w:szCs w:val="28"/>
          <w:bdr w:val="none" w:sz="0" w:space="0" w:color="auto" w:frame="1"/>
          <w:lang w:eastAsia="ru-RU"/>
        </w:rPr>
        <w:t>, предупреждает ошибки на смешение букв.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right="67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Литература: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1.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Доман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 Г., 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Доман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  Д. «Дошкольное обучение ребёнка». Москва «Аквариум» 1995 г.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2.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Резниченко Т. С. «Занимательный букварь для детей с тяжёлыми нарушениями речи». Москва «ГНОМ» 2001 г.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3.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Резниченко Т. С. «Я запоминаю слоги. Приложение к «Занимательному букварю». Москва «ГНОМ и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» 2004 г.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4.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Новикова Е. В. «Логопедическая азбука. Система быстрого обучения чтению». Москва «ГНОМ и</w:t>
      </w:r>
      <w:proofErr w:type="gram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 Д</w:t>
      </w:r>
      <w:proofErr w:type="gram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» 2004 г.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5.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proofErr w:type="spellStart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Маниченко</w:t>
      </w:r>
      <w:proofErr w:type="spellEnd"/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 xml:space="preserve"> А. А. «Как научить ребёнка читать». Челябинск «Умница» 2007 г.</w:t>
      </w:r>
    </w:p>
    <w:p w:rsidR="00CC7212" w:rsidRPr="00CC7212" w:rsidRDefault="00CC7212" w:rsidP="00CC7212">
      <w:pPr>
        <w:shd w:val="clear" w:color="auto" w:fill="FFFFFF"/>
        <w:spacing w:after="0" w:line="450" w:lineRule="atLeast"/>
        <w:ind w:left="1287" w:right="67" w:hanging="360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6.</w:t>
      </w:r>
      <w:r w:rsidRPr="00CC7212">
        <w:rPr>
          <w:rFonts w:ascii="Times New Roman" w:eastAsia="Times New Roman" w:hAnsi="Times New Roman" w:cs="Times New Roman"/>
          <w:color w:val="555555"/>
          <w:spacing w:val="-1"/>
          <w:sz w:val="14"/>
          <w:szCs w:val="14"/>
          <w:bdr w:val="none" w:sz="0" w:space="0" w:color="auto" w:frame="1"/>
          <w:lang w:eastAsia="ru-RU"/>
        </w:rPr>
        <w:t>     </w:t>
      </w:r>
      <w:r w:rsidRPr="00CC7212">
        <w:rPr>
          <w:rFonts w:ascii="inherit" w:eastAsia="Times New Roman" w:hAnsi="inherit" w:cs="Times New Roman"/>
          <w:b/>
          <w:bCs/>
          <w:color w:val="555555"/>
          <w:spacing w:val="-1"/>
          <w:sz w:val="28"/>
          <w:szCs w:val="28"/>
          <w:bdr w:val="none" w:sz="0" w:space="0" w:color="auto" w:frame="1"/>
          <w:lang w:eastAsia="ru-RU"/>
        </w:rPr>
        <w:t>«Как подготовить ребёнка к школе. Пособие для родителей и воспитателей детских садов. Упражнения, задачи, игры, тесты». Составитель Л. С. Михайлова. Волгоград: Учитель. 2004 г.</w:t>
      </w:r>
    </w:p>
    <w:p w:rsidR="00CF556E" w:rsidRPr="00CF556E" w:rsidRDefault="00CF556E" w:rsidP="00CC72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F556E" w:rsidRPr="00CF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lexy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6E"/>
    <w:rsid w:val="00CC7212"/>
    <w:rsid w:val="00C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Антропова</dc:creator>
  <cp:lastModifiedBy>Маша Антропова</cp:lastModifiedBy>
  <cp:revision>2</cp:revision>
  <dcterms:created xsi:type="dcterms:W3CDTF">2020-09-15T15:55:00Z</dcterms:created>
  <dcterms:modified xsi:type="dcterms:W3CDTF">2020-09-15T15:55:00Z</dcterms:modified>
</cp:coreProperties>
</file>